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8929" w14:textId="2AAEBC26" w:rsidR="00E55954" w:rsidRDefault="008876CA">
      <w:r>
        <w:rPr>
          <w:noProof/>
        </w:rPr>
        <mc:AlternateContent>
          <mc:Choice Requires="wps">
            <w:drawing>
              <wp:anchor distT="45720" distB="45720" distL="114300" distR="114300" simplePos="0" relativeHeight="251659264" behindDoc="0" locked="0" layoutInCell="1" allowOverlap="1" wp14:anchorId="6EC7A134" wp14:editId="5DB07B93">
                <wp:simplePos x="0" y="0"/>
                <wp:positionH relativeFrom="column">
                  <wp:posOffset>-296545</wp:posOffset>
                </wp:positionH>
                <wp:positionV relativeFrom="paragraph">
                  <wp:posOffset>55245</wp:posOffset>
                </wp:positionV>
                <wp:extent cx="6267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noFill/>
                        <a:ln w="9525">
                          <a:noFill/>
                          <a:miter lim="800000"/>
                          <a:headEnd/>
                          <a:tailEnd/>
                        </a:ln>
                      </wps:spPr>
                      <wps:txbx>
                        <w:txbxContent>
                          <w:p w14:paraId="24BE39F1" w14:textId="3EB7ECC8" w:rsidR="00606053" w:rsidRPr="00C22010" w:rsidRDefault="008876CA" w:rsidP="00A3387B">
                            <w:pPr>
                              <w:spacing w:after="0" w:line="240" w:lineRule="auto"/>
                              <w:contextualSpacing/>
                              <w:rPr>
                                <w:rFonts w:ascii="Bookman Old Style" w:hAnsi="Bookman Old Style" w:cs="Aparajita"/>
                                <w:color w:val="000000" w:themeColor="text1"/>
                                <w:sz w:val="96"/>
                                <w:szCs w:val="96"/>
                              </w:rPr>
                            </w:pPr>
                            <w:r w:rsidRPr="00C22010">
                              <w:rPr>
                                <w:rFonts w:ascii="Bookman Old Style" w:hAnsi="Bookman Old Style" w:cs="Aparajita"/>
                                <w:color w:val="000000" w:themeColor="text1"/>
                                <w:sz w:val="96"/>
                                <w:szCs w:val="96"/>
                              </w:rPr>
                              <w:t>Promotion of Apprenticeship and Internship in Tamil Nadu by engaging Industries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7A134" id="_x0000_t202" coordsize="21600,21600" o:spt="202" path="m,l,21600r21600,l21600,xe">
                <v:stroke joinstyle="miter"/>
                <v:path gradientshapeok="t" o:connecttype="rect"/>
              </v:shapetype>
              <v:shape id="Text Box 2" o:spid="_x0000_s1026" type="#_x0000_t202" style="position:absolute;margin-left:-23.35pt;margin-top:4.35pt;width:4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" filled="f" stroked="f">
                <v:textbox style="mso-fit-shape-to-text:t">
                  <w:txbxContent>
                    <w:p w14:paraId="24BE39F1" w14:textId="3EB7ECC8" w:rsidR="00606053" w:rsidRPr="00C22010" w:rsidRDefault="008876CA" w:rsidP="00A3387B">
                      <w:pPr>
                        <w:spacing w:after="0" w:line="240" w:lineRule="auto"/>
                        <w:contextualSpacing/>
                        <w:rPr>
                          <w:rFonts w:ascii="Bookman Old Style" w:hAnsi="Bookman Old Style" w:cs="Aparajita"/>
                          <w:color w:val="000000" w:themeColor="text1"/>
                          <w:sz w:val="96"/>
                          <w:szCs w:val="96"/>
                        </w:rPr>
                      </w:pPr>
                      <w:r w:rsidRPr="00C22010">
                        <w:rPr>
                          <w:rFonts w:ascii="Bookman Old Style" w:hAnsi="Bookman Old Style" w:cs="Aparajita"/>
                          <w:color w:val="000000" w:themeColor="text1"/>
                          <w:sz w:val="96"/>
                          <w:szCs w:val="96"/>
                        </w:rPr>
                        <w:t>Promotion of Apprenticeship and Internship in Tamil Nadu by engaging Industries</w:t>
                      </w:r>
                    </w:p>
                  </w:txbxContent>
                </v:textbox>
              </v:shape>
            </w:pict>
          </mc:Fallback>
        </mc:AlternateContent>
      </w:r>
      <w:r w:rsidR="00606053" w:rsidRPr="00606053">
        <w:rPr>
          <w:noProof/>
        </w:rPr>
        <w:drawing>
          <wp:anchor distT="0" distB="0" distL="114300" distR="114300" simplePos="0" relativeHeight="251663360" behindDoc="0" locked="0" layoutInCell="1" allowOverlap="1" wp14:anchorId="2D0790E9" wp14:editId="40CF27C9">
            <wp:simplePos x="0" y="0"/>
            <wp:positionH relativeFrom="column">
              <wp:posOffset>-904875</wp:posOffset>
            </wp:positionH>
            <wp:positionV relativeFrom="paragraph">
              <wp:posOffset>8258175</wp:posOffset>
            </wp:positionV>
            <wp:extent cx="7764145" cy="895350"/>
            <wp:effectExtent l="152400" t="76200" r="160655" b="76200"/>
            <wp:wrapNone/>
            <wp:docPr id="16" name="Picture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2C9CE4-F2B3-4177-80E5-E316E4253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2C9CE4-F2B3-4177-80E5-E316E425370C}"/>
                        </a:ext>
                      </a:extLst>
                    </pic:cNvPr>
                    <pic:cNvPicPr>
                      <a:picLocks noChangeAspect="1"/>
                    </pic:cNvPicPr>
                  </pic:nvPicPr>
                  <pic:blipFill rotWithShape="1">
                    <a:blip r:embed="rId8">
                      <a:extLst>
                        <a:ext uri="{28A0092B-C50C-407E-A947-70E740481C1C}">
                          <a14:useLocalDpi xmlns:a14="http://schemas.microsoft.com/office/drawing/2010/main" val="0"/>
                        </a:ext>
                      </a:extLst>
                    </a:blip>
                    <a:srcRect b="73295"/>
                    <a:stretch/>
                  </pic:blipFill>
                  <pic:spPr>
                    <a:xfrm>
                      <a:off x="0" y="0"/>
                      <a:ext cx="7764145" cy="89535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C55FA94" w14:textId="320D38B5" w:rsidR="00606053" w:rsidRPr="00606053" w:rsidRDefault="00606053" w:rsidP="00606053"/>
    <w:p w14:paraId="4FE2B198" w14:textId="05BDBE70" w:rsidR="00606053" w:rsidRPr="00606053" w:rsidRDefault="00606053" w:rsidP="00606053"/>
    <w:p w14:paraId="6737141C" w14:textId="73BD9CFA" w:rsidR="00606053" w:rsidRPr="00606053" w:rsidRDefault="00606053" w:rsidP="00606053"/>
    <w:p w14:paraId="192BA7B4" w14:textId="3ACD5D30" w:rsidR="00606053" w:rsidRPr="00606053" w:rsidRDefault="00606053" w:rsidP="00606053"/>
    <w:p w14:paraId="737CC823" w14:textId="1516CE6B" w:rsidR="00606053" w:rsidRPr="00606053" w:rsidRDefault="00606053" w:rsidP="00606053"/>
    <w:p w14:paraId="26F9A156" w14:textId="51AF1823" w:rsidR="00606053" w:rsidRPr="00606053" w:rsidRDefault="00606053" w:rsidP="00606053"/>
    <w:p w14:paraId="453DE3E3" w14:textId="1F6A2ABE" w:rsidR="00606053" w:rsidRPr="00606053" w:rsidRDefault="00606053" w:rsidP="00606053"/>
    <w:p w14:paraId="593EDA28" w14:textId="1F9415C8" w:rsidR="00606053" w:rsidRPr="00606053" w:rsidRDefault="00606053" w:rsidP="00606053"/>
    <w:p w14:paraId="5D90A1B3" w14:textId="27D1E578" w:rsidR="00606053" w:rsidRPr="00606053" w:rsidRDefault="00606053" w:rsidP="00606053"/>
    <w:p w14:paraId="384BBE2B" w14:textId="5B814DCB" w:rsidR="00606053" w:rsidRPr="00606053" w:rsidRDefault="00606053" w:rsidP="00606053"/>
    <w:p w14:paraId="2B46987A" w14:textId="5AF6F8A8" w:rsidR="00606053" w:rsidRPr="00606053" w:rsidRDefault="00606053" w:rsidP="00606053"/>
    <w:p w14:paraId="1313FF97" w14:textId="21E2BEA5" w:rsidR="00606053" w:rsidRPr="00606053" w:rsidRDefault="00606053" w:rsidP="00606053"/>
    <w:p w14:paraId="34FE424F" w14:textId="20C2C6F7" w:rsidR="00606053" w:rsidRPr="00606053" w:rsidRDefault="00606053" w:rsidP="00606053"/>
    <w:p w14:paraId="2D6D0F1E" w14:textId="6B57B790" w:rsidR="00606053" w:rsidRPr="00606053" w:rsidRDefault="00C22010" w:rsidP="00606053">
      <w:r>
        <w:rPr>
          <w:noProof/>
        </w:rPr>
        <mc:AlternateContent>
          <mc:Choice Requires="wps">
            <w:drawing>
              <wp:anchor distT="0" distB="0" distL="114300" distR="114300" simplePos="0" relativeHeight="251661312" behindDoc="0" locked="0" layoutInCell="1" allowOverlap="1" wp14:anchorId="1B77E0CF" wp14:editId="0AD73238">
                <wp:simplePos x="0" y="0"/>
                <wp:positionH relativeFrom="column">
                  <wp:posOffset>-38100</wp:posOffset>
                </wp:positionH>
                <wp:positionV relativeFrom="paragraph">
                  <wp:posOffset>88900</wp:posOffset>
                </wp:positionV>
                <wp:extent cx="61436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3FF3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7pt" to="48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" strokecolor="#4472c4 [3204]" strokeweight=".5pt">
                <v:stroke joinstyle="miter"/>
              </v:line>
            </w:pict>
          </mc:Fallback>
        </mc:AlternateContent>
      </w:r>
    </w:p>
    <w:p w14:paraId="62807BAC" w14:textId="76155F48" w:rsidR="00606053" w:rsidRPr="00606053" w:rsidRDefault="00606053" w:rsidP="00606053"/>
    <w:p w14:paraId="2CF53947" w14:textId="2780C734" w:rsidR="00606053" w:rsidRPr="00C22010" w:rsidRDefault="00C22010" w:rsidP="00C22010">
      <w:pPr>
        <w:jc w:val="right"/>
        <w:rPr>
          <w:rFonts w:ascii="Arial" w:hAnsi="Arial" w:cs="Arial"/>
          <w:sz w:val="48"/>
        </w:rPr>
      </w:pPr>
      <w:r w:rsidRPr="00C22010">
        <w:rPr>
          <w:rFonts w:ascii="Arial" w:hAnsi="Arial" w:cs="Arial"/>
          <w:sz w:val="48"/>
        </w:rPr>
        <w:t xml:space="preserve">Naan </w:t>
      </w:r>
      <w:proofErr w:type="spellStart"/>
      <w:r w:rsidRPr="00C22010">
        <w:rPr>
          <w:rFonts w:ascii="Arial" w:hAnsi="Arial" w:cs="Arial"/>
          <w:sz w:val="48"/>
        </w:rPr>
        <w:t>Mudhalvan</w:t>
      </w:r>
      <w:proofErr w:type="spellEnd"/>
      <w:r w:rsidRPr="00C22010">
        <w:rPr>
          <w:rFonts w:ascii="Arial" w:hAnsi="Arial" w:cs="Arial"/>
          <w:sz w:val="48"/>
        </w:rPr>
        <w:t>, TNSDC</w:t>
      </w:r>
    </w:p>
    <w:p w14:paraId="4E7B3B48" w14:textId="689E11F2" w:rsidR="00606053" w:rsidRDefault="00606053" w:rsidP="00606053"/>
    <w:p w14:paraId="1323541F" w14:textId="4E1B6FBE" w:rsidR="00606053" w:rsidRDefault="00606053" w:rsidP="00606053">
      <w:pPr>
        <w:tabs>
          <w:tab w:val="left" w:pos="5160"/>
        </w:tabs>
      </w:pPr>
      <w:r>
        <w:tab/>
      </w:r>
    </w:p>
    <w:p w14:paraId="0D9AA2B8" w14:textId="19D177B2" w:rsidR="00606053" w:rsidRDefault="00606053" w:rsidP="00606053">
      <w:pPr>
        <w:tabs>
          <w:tab w:val="left" w:pos="5160"/>
        </w:tabs>
      </w:pPr>
    </w:p>
    <w:p w14:paraId="2A0A90FD" w14:textId="3613BE11" w:rsidR="00606053" w:rsidRDefault="00606053" w:rsidP="00606053">
      <w:pPr>
        <w:tabs>
          <w:tab w:val="left" w:pos="5160"/>
        </w:tabs>
      </w:pPr>
    </w:p>
    <w:p w14:paraId="400E5C03" w14:textId="03BF7095" w:rsidR="00606053" w:rsidRDefault="00606053" w:rsidP="00606053">
      <w:pPr>
        <w:tabs>
          <w:tab w:val="left" w:pos="5160"/>
        </w:tabs>
      </w:pPr>
    </w:p>
    <w:p w14:paraId="71EC8F37" w14:textId="57B7AA58" w:rsidR="00606053" w:rsidRDefault="00606053" w:rsidP="00606053">
      <w:pPr>
        <w:tabs>
          <w:tab w:val="left" w:pos="5160"/>
        </w:tabs>
      </w:pPr>
    </w:p>
    <w:p w14:paraId="61C4C6F4" w14:textId="2AC4957E" w:rsidR="00606053" w:rsidRDefault="00606053" w:rsidP="00606053">
      <w:pPr>
        <w:tabs>
          <w:tab w:val="left" w:pos="5160"/>
        </w:tabs>
      </w:pPr>
    </w:p>
    <w:p w14:paraId="1AB4DC39" w14:textId="545E5BC9" w:rsidR="00606053" w:rsidRDefault="00606053" w:rsidP="00606053">
      <w:pPr>
        <w:tabs>
          <w:tab w:val="left" w:pos="5160"/>
        </w:tabs>
      </w:pPr>
    </w:p>
    <w:p w14:paraId="3BA2BC4A" w14:textId="3C1EA902" w:rsidR="00606053" w:rsidRDefault="00606053" w:rsidP="00606053">
      <w:pPr>
        <w:tabs>
          <w:tab w:val="left" w:pos="5160"/>
        </w:tabs>
      </w:pPr>
    </w:p>
    <w:p w14:paraId="3BBEBA5F" w14:textId="23CFE603" w:rsidR="00606053" w:rsidRDefault="00606053" w:rsidP="00606053">
      <w:pPr>
        <w:tabs>
          <w:tab w:val="left" w:pos="5160"/>
        </w:tabs>
      </w:pPr>
    </w:p>
    <w:p w14:paraId="76A65D9B" w14:textId="62F22B61" w:rsidR="00606053" w:rsidRDefault="00606053" w:rsidP="00606053">
      <w:pPr>
        <w:tabs>
          <w:tab w:val="left" w:pos="5160"/>
        </w:tabs>
      </w:pPr>
    </w:p>
    <w:p w14:paraId="06FE91B2" w14:textId="4310114F" w:rsidR="00606053" w:rsidRDefault="00606053" w:rsidP="00606053">
      <w:pPr>
        <w:tabs>
          <w:tab w:val="left" w:pos="5160"/>
        </w:tabs>
      </w:pPr>
    </w:p>
    <w:p w14:paraId="24BC146E" w14:textId="34C9B11B" w:rsidR="00462AA7" w:rsidRPr="00A3387B" w:rsidRDefault="00462AA7" w:rsidP="00DF6117">
      <w:pPr>
        <w:pStyle w:val="ListParagraph"/>
        <w:numPr>
          <w:ilvl w:val="0"/>
          <w:numId w:val="10"/>
        </w:numPr>
        <w:ind w:left="284" w:hanging="284"/>
        <w:rPr>
          <w:rFonts w:ascii="Bookman Old Style" w:eastAsiaTheme="majorEastAsia" w:hAnsi="Bookman Old Style" w:cs="Arial"/>
          <w:b/>
          <w:bCs/>
          <w:color w:val="2F5496" w:themeColor="accent1" w:themeShade="BF"/>
          <w:sz w:val="24"/>
          <w:szCs w:val="24"/>
        </w:rPr>
      </w:pPr>
      <w:bookmarkStart w:id="0" w:name="_Toc103347445"/>
      <w:bookmarkStart w:id="1" w:name="_Toc64890831"/>
      <w:r w:rsidRPr="00A3387B">
        <w:rPr>
          <w:rFonts w:ascii="Bookman Old Style" w:eastAsiaTheme="majorEastAsia" w:hAnsi="Bookman Old Style" w:cs="Arial"/>
          <w:b/>
          <w:bCs/>
          <w:color w:val="2F5496" w:themeColor="accent1" w:themeShade="BF"/>
          <w:sz w:val="24"/>
          <w:szCs w:val="24"/>
        </w:rPr>
        <w:t>Introduction</w:t>
      </w:r>
      <w:r w:rsidR="00B726D5" w:rsidRPr="00A3387B">
        <w:rPr>
          <w:rFonts w:ascii="Bookman Old Style" w:eastAsiaTheme="majorEastAsia" w:hAnsi="Bookman Old Style" w:cs="Arial"/>
          <w:b/>
          <w:bCs/>
          <w:color w:val="2F5496" w:themeColor="accent1" w:themeShade="BF"/>
          <w:sz w:val="24"/>
          <w:szCs w:val="24"/>
        </w:rPr>
        <w:t xml:space="preserve"> &amp; Background</w:t>
      </w:r>
    </w:p>
    <w:p w14:paraId="0BB84BB7" w14:textId="22F934C0" w:rsidR="000366E1" w:rsidRPr="00C22010" w:rsidRDefault="000366E1" w:rsidP="000366E1">
      <w:pPr>
        <w:jc w:val="both"/>
        <w:rPr>
          <w:rFonts w:ascii="Bookman Old Style" w:hAnsi="Bookman Old Style" w:cs="Arial"/>
          <w:sz w:val="24"/>
          <w:szCs w:val="24"/>
        </w:rPr>
      </w:pPr>
      <w:r w:rsidRPr="00C22010">
        <w:rPr>
          <w:rFonts w:ascii="Bookman Old Style" w:hAnsi="Bookman Old Style" w:cs="Arial"/>
          <w:sz w:val="24"/>
          <w:szCs w:val="24"/>
        </w:rPr>
        <w:t>Recognizing the need for skilled manpower</w:t>
      </w:r>
      <w:r w:rsidR="00C2056F" w:rsidRPr="00C22010">
        <w:rPr>
          <w:rFonts w:ascii="Bookman Old Style" w:hAnsi="Bookman Old Style" w:cs="Arial"/>
          <w:sz w:val="24"/>
          <w:szCs w:val="24"/>
        </w:rPr>
        <w:t xml:space="preserve">, </w:t>
      </w:r>
      <w:r w:rsidRPr="00C22010">
        <w:rPr>
          <w:rFonts w:ascii="Bookman Old Style" w:hAnsi="Bookman Old Style" w:cs="Arial"/>
          <w:sz w:val="24"/>
          <w:szCs w:val="24"/>
        </w:rPr>
        <w:t xml:space="preserve">the Government of </w:t>
      </w:r>
      <w:r w:rsidR="00B63206" w:rsidRPr="00C22010">
        <w:rPr>
          <w:rFonts w:ascii="Bookman Old Style" w:hAnsi="Bookman Old Style" w:cs="Arial"/>
          <w:sz w:val="24"/>
          <w:szCs w:val="24"/>
        </w:rPr>
        <w:t>Tamil Nadu</w:t>
      </w:r>
      <w:r w:rsidRPr="00C22010">
        <w:rPr>
          <w:rFonts w:ascii="Bookman Old Style" w:hAnsi="Bookman Old Style" w:cs="Arial"/>
          <w:sz w:val="24"/>
          <w:szCs w:val="24"/>
        </w:rPr>
        <w:t xml:space="preserve"> has been taking proactive measures towards skilling youth in both short-term and long-term courses.</w:t>
      </w:r>
      <w:r w:rsidR="00C2056F" w:rsidRPr="00C22010">
        <w:rPr>
          <w:rFonts w:ascii="Bookman Old Style" w:hAnsi="Bookman Old Style" w:cs="Arial"/>
          <w:sz w:val="24"/>
          <w:szCs w:val="24"/>
        </w:rPr>
        <w:t xml:space="preserve"> </w:t>
      </w:r>
      <w:r w:rsidRPr="00C22010">
        <w:rPr>
          <w:rFonts w:ascii="Bookman Old Style" w:hAnsi="Bookman Old Style" w:cs="Arial"/>
          <w:sz w:val="24"/>
          <w:szCs w:val="24"/>
        </w:rPr>
        <w:t xml:space="preserve">However, </w:t>
      </w:r>
      <w:r w:rsidR="003124CD" w:rsidRPr="00C22010">
        <w:rPr>
          <w:rFonts w:ascii="Bookman Old Style" w:hAnsi="Bookman Old Style" w:cs="Arial"/>
          <w:sz w:val="24"/>
          <w:szCs w:val="24"/>
        </w:rPr>
        <w:t xml:space="preserve">enrollment in and </w:t>
      </w:r>
      <w:r w:rsidRPr="00C22010">
        <w:rPr>
          <w:rFonts w:ascii="Bookman Old Style" w:hAnsi="Bookman Old Style" w:cs="Arial"/>
          <w:sz w:val="24"/>
          <w:szCs w:val="24"/>
        </w:rPr>
        <w:t xml:space="preserve">completion of courses doesn’t always translate into employability of the youth, </w:t>
      </w:r>
      <w:r w:rsidRPr="00C22010">
        <w:rPr>
          <w:rFonts w:ascii="Bookman Old Style" w:hAnsi="Bookman Old Style" w:cs="Arial"/>
          <w:b/>
          <w:sz w:val="24"/>
          <w:szCs w:val="24"/>
        </w:rPr>
        <w:t xml:space="preserve">hence apprenticeship </w:t>
      </w:r>
      <w:r w:rsidR="00372AB6" w:rsidRPr="00C22010">
        <w:rPr>
          <w:rFonts w:ascii="Bookman Old Style" w:hAnsi="Bookman Old Style" w:cs="Arial"/>
          <w:b/>
          <w:sz w:val="24"/>
          <w:szCs w:val="24"/>
        </w:rPr>
        <w:t>and internship play</w:t>
      </w:r>
      <w:r w:rsidRPr="00C22010">
        <w:rPr>
          <w:rFonts w:ascii="Bookman Old Style" w:hAnsi="Bookman Old Style" w:cs="Arial"/>
          <w:b/>
          <w:sz w:val="24"/>
          <w:szCs w:val="24"/>
        </w:rPr>
        <w:t xml:space="preserve"> a key role in making the youth employable.</w:t>
      </w:r>
      <w:r w:rsidR="00CF1C7A" w:rsidRPr="00C22010">
        <w:rPr>
          <w:rFonts w:ascii="Bookman Old Style" w:hAnsi="Bookman Old Style" w:cs="Arial"/>
          <w:sz w:val="24"/>
          <w:szCs w:val="24"/>
        </w:rPr>
        <w:t xml:space="preserve"> </w:t>
      </w:r>
    </w:p>
    <w:p w14:paraId="5F0BFA83" w14:textId="4511C8B0" w:rsidR="00C2056F" w:rsidRPr="00C22010" w:rsidRDefault="006014EC" w:rsidP="00CF1C7A">
      <w:pPr>
        <w:jc w:val="both"/>
        <w:rPr>
          <w:rFonts w:ascii="Bookman Old Style" w:hAnsi="Bookman Old Style" w:cs="Arial"/>
          <w:sz w:val="24"/>
          <w:szCs w:val="24"/>
        </w:rPr>
      </w:pPr>
      <w:r w:rsidRPr="00C22010">
        <w:rPr>
          <w:rFonts w:ascii="Bookman Old Style" w:hAnsi="Bookman Old Style" w:cs="Arial"/>
          <w:sz w:val="24"/>
          <w:szCs w:val="24"/>
        </w:rPr>
        <w:t>The p</w:t>
      </w:r>
      <w:r w:rsidR="00C2056F" w:rsidRPr="00C22010">
        <w:rPr>
          <w:rFonts w:ascii="Bookman Old Style" w:hAnsi="Bookman Old Style" w:cs="Arial"/>
          <w:sz w:val="24"/>
          <w:szCs w:val="24"/>
        </w:rPr>
        <w:t xml:space="preserve">urpose of apprenticeship </w:t>
      </w:r>
      <w:r w:rsidR="00372AB6" w:rsidRPr="00C22010">
        <w:rPr>
          <w:rFonts w:ascii="Bookman Old Style" w:hAnsi="Bookman Old Style" w:cs="Arial"/>
          <w:sz w:val="24"/>
          <w:szCs w:val="24"/>
        </w:rPr>
        <w:t xml:space="preserve">and internship </w:t>
      </w:r>
      <w:r w:rsidR="00C2056F" w:rsidRPr="00C22010">
        <w:rPr>
          <w:rFonts w:ascii="Bookman Old Style" w:hAnsi="Bookman Old Style" w:cs="Arial"/>
          <w:sz w:val="24"/>
          <w:szCs w:val="24"/>
        </w:rPr>
        <w:t>training is to enhance employability of youth</w:t>
      </w:r>
      <w:r w:rsidR="00777681" w:rsidRPr="00C22010">
        <w:rPr>
          <w:rFonts w:ascii="Bookman Old Style" w:hAnsi="Bookman Old Style" w:cs="Arial"/>
          <w:sz w:val="24"/>
          <w:szCs w:val="24"/>
        </w:rPr>
        <w:t xml:space="preserve"> and make them industry ready</w:t>
      </w:r>
      <w:r w:rsidR="00C2056F" w:rsidRPr="00C22010">
        <w:rPr>
          <w:rFonts w:ascii="Bookman Old Style" w:hAnsi="Bookman Old Style" w:cs="Arial"/>
          <w:sz w:val="24"/>
          <w:szCs w:val="24"/>
        </w:rPr>
        <w:t xml:space="preserve"> by equipping them with abilities, </w:t>
      </w:r>
      <w:r w:rsidR="00EC6637" w:rsidRPr="00C22010">
        <w:rPr>
          <w:rFonts w:ascii="Bookman Old Style" w:hAnsi="Bookman Old Style" w:cs="Arial"/>
          <w:sz w:val="24"/>
          <w:szCs w:val="24"/>
        </w:rPr>
        <w:t>knowledge,</w:t>
      </w:r>
      <w:r w:rsidR="00C2056F" w:rsidRPr="00C22010">
        <w:rPr>
          <w:rFonts w:ascii="Bookman Old Style" w:hAnsi="Bookman Old Style" w:cs="Arial"/>
          <w:sz w:val="24"/>
          <w:szCs w:val="24"/>
        </w:rPr>
        <w:t xml:space="preserve"> and skills necessary for the </w:t>
      </w:r>
      <w:r w:rsidR="000F092D" w:rsidRPr="00C22010">
        <w:rPr>
          <w:rFonts w:ascii="Bookman Old Style" w:hAnsi="Bookman Old Style" w:cs="Arial"/>
          <w:sz w:val="24"/>
          <w:szCs w:val="24"/>
        </w:rPr>
        <w:t>trade/occupation</w:t>
      </w:r>
      <w:r w:rsidR="00C2056F" w:rsidRPr="00C22010">
        <w:rPr>
          <w:rFonts w:ascii="Bookman Old Style" w:hAnsi="Bookman Old Style" w:cs="Arial"/>
          <w:sz w:val="24"/>
          <w:szCs w:val="24"/>
        </w:rPr>
        <w:t>.</w:t>
      </w:r>
      <w:r w:rsidR="00CF1C7A" w:rsidRPr="00C22010">
        <w:rPr>
          <w:rFonts w:ascii="Bookman Old Style" w:hAnsi="Bookman Old Style" w:cs="Arial"/>
          <w:sz w:val="24"/>
          <w:szCs w:val="24"/>
        </w:rPr>
        <w:t xml:space="preserve"> Apprenticeship helps the apprentices to gain a labour-market relevant qualification and establishments get skilled labour force, resulting in win-win situation.</w:t>
      </w:r>
    </w:p>
    <w:p w14:paraId="145A5B6A" w14:textId="04A93378" w:rsidR="00056462" w:rsidRPr="00C22010" w:rsidRDefault="00CF1C7A" w:rsidP="00C507BE">
      <w:pPr>
        <w:jc w:val="both"/>
        <w:rPr>
          <w:rFonts w:ascii="Bookman Old Style" w:hAnsi="Bookman Old Style" w:cs="Arial"/>
          <w:b/>
          <w:sz w:val="24"/>
          <w:szCs w:val="24"/>
        </w:rPr>
      </w:pPr>
      <w:r w:rsidRPr="00C22010">
        <w:rPr>
          <w:rFonts w:ascii="Bookman Old Style" w:hAnsi="Bookman Old Style" w:cs="Arial"/>
          <w:sz w:val="24"/>
          <w:szCs w:val="24"/>
        </w:rPr>
        <w:t>“Apprentices Act, 1961” and Apprenticeship Rules, 1992 w</w:t>
      </w:r>
      <w:r w:rsidR="00C036FE" w:rsidRPr="00C22010">
        <w:rPr>
          <w:rFonts w:ascii="Bookman Old Style" w:hAnsi="Bookman Old Style" w:cs="Arial"/>
          <w:sz w:val="24"/>
          <w:szCs w:val="24"/>
        </w:rPr>
        <w:t>ere</w:t>
      </w:r>
      <w:r w:rsidRPr="00C22010">
        <w:rPr>
          <w:rFonts w:ascii="Bookman Old Style" w:hAnsi="Bookman Old Style" w:cs="Arial"/>
          <w:sz w:val="24"/>
          <w:szCs w:val="24"/>
        </w:rPr>
        <w:t xml:space="preserve"> enacted with an objective of regulating the program of training of apprentices in the establishments by utilizing the facilities available therein for imparting on-the-job training. </w:t>
      </w:r>
      <w:r w:rsidRPr="00C22010">
        <w:rPr>
          <w:rFonts w:ascii="Bookman Old Style" w:hAnsi="Bookman Old Style" w:cs="Arial"/>
          <w:b/>
          <w:sz w:val="24"/>
          <w:szCs w:val="24"/>
        </w:rPr>
        <w:t xml:space="preserve">Ministry of Skill Development and Entrepreneurship (MSDE) is the administrative ministry responsible for implementation of this Act. Ministry of Education is also implementing this Act for two categories of engineering, i.e., graduate, </w:t>
      </w:r>
      <w:r w:rsidR="004413F0" w:rsidRPr="00C22010">
        <w:rPr>
          <w:rFonts w:ascii="Bookman Old Style" w:hAnsi="Bookman Old Style" w:cs="Arial"/>
          <w:b/>
          <w:sz w:val="24"/>
          <w:szCs w:val="24"/>
        </w:rPr>
        <w:t>degree,</w:t>
      </w:r>
      <w:r w:rsidRPr="00C22010">
        <w:rPr>
          <w:rFonts w:ascii="Bookman Old Style" w:hAnsi="Bookman Old Style" w:cs="Arial"/>
          <w:b/>
          <w:sz w:val="24"/>
          <w:szCs w:val="24"/>
        </w:rPr>
        <w:t xml:space="preserve"> and technician apprentices.</w:t>
      </w:r>
      <w:r w:rsidR="00C507BE" w:rsidRPr="00C22010">
        <w:rPr>
          <w:rFonts w:ascii="Bookman Old Style" w:hAnsi="Bookman Old Style" w:cs="Arial"/>
          <w:b/>
          <w:sz w:val="24"/>
          <w:szCs w:val="24"/>
        </w:rPr>
        <w:t xml:space="preserve"> </w:t>
      </w:r>
    </w:p>
    <w:p w14:paraId="4F7BA516" w14:textId="573748A0" w:rsidR="00B726D5" w:rsidRPr="00C22010" w:rsidRDefault="00B726D5" w:rsidP="00B726D5">
      <w:pPr>
        <w:jc w:val="both"/>
        <w:rPr>
          <w:rFonts w:ascii="Bookman Old Style" w:hAnsi="Bookman Old Style" w:cs="Arial"/>
          <w:sz w:val="24"/>
          <w:szCs w:val="24"/>
        </w:rPr>
      </w:pPr>
      <w:r w:rsidRPr="00C22010">
        <w:rPr>
          <w:rFonts w:ascii="Bookman Old Style" w:hAnsi="Bookman Old Style" w:cs="Arial"/>
          <w:sz w:val="24"/>
          <w:szCs w:val="24"/>
        </w:rPr>
        <w:t>Currently,</w:t>
      </w:r>
      <w:r w:rsidR="00C70747" w:rsidRPr="00C22010">
        <w:rPr>
          <w:rFonts w:ascii="Bookman Old Style" w:hAnsi="Bookman Old Style" w:cs="Arial"/>
          <w:sz w:val="24"/>
          <w:szCs w:val="24"/>
        </w:rPr>
        <w:t xml:space="preserve"> </w:t>
      </w:r>
      <w:r w:rsidR="00C45DD1" w:rsidRPr="00C22010">
        <w:rPr>
          <w:rFonts w:ascii="Bookman Old Style" w:hAnsi="Bookman Old Style" w:cs="Arial"/>
          <w:sz w:val="24"/>
          <w:szCs w:val="24"/>
        </w:rPr>
        <w:t xml:space="preserve">in Tamil Nadu </w:t>
      </w:r>
      <w:r w:rsidR="00C70747" w:rsidRPr="00C22010">
        <w:rPr>
          <w:rFonts w:ascii="Bookman Old Style" w:hAnsi="Bookman Old Style" w:cs="Arial"/>
          <w:sz w:val="24"/>
          <w:szCs w:val="24"/>
        </w:rPr>
        <w:t>Apprenticeship Training Scheme is being implemented in</w:t>
      </w:r>
      <w:r w:rsidR="00C70747" w:rsidRPr="00C22010">
        <w:rPr>
          <w:rFonts w:ascii="Bookman Old Style" w:hAnsi="Bookman Old Style" w:cs="Arial"/>
          <w:b/>
          <w:bCs/>
          <w:sz w:val="24"/>
          <w:szCs w:val="24"/>
        </w:rPr>
        <w:t xml:space="preserve"> 3,199 industries</w:t>
      </w:r>
      <w:r w:rsidR="00C70747" w:rsidRPr="00C22010">
        <w:rPr>
          <w:rStyle w:val="FootnoteReference"/>
          <w:rFonts w:ascii="Bookman Old Style" w:hAnsi="Bookman Old Style" w:cs="Arial"/>
          <w:b/>
          <w:bCs/>
          <w:sz w:val="24"/>
          <w:szCs w:val="24"/>
        </w:rPr>
        <w:footnoteReference w:id="1"/>
      </w:r>
      <w:r w:rsidR="00C70747" w:rsidRPr="00C22010">
        <w:rPr>
          <w:rFonts w:ascii="Bookman Old Style" w:hAnsi="Bookman Old Style" w:cs="Arial"/>
          <w:sz w:val="24"/>
          <w:szCs w:val="24"/>
        </w:rPr>
        <w:t xml:space="preserve"> including Government Establishments like, Tami</w:t>
      </w:r>
      <w:r w:rsidR="00C22010">
        <w:rPr>
          <w:rFonts w:ascii="Bookman Old Style" w:hAnsi="Bookman Old Style" w:cs="Arial"/>
          <w:sz w:val="24"/>
          <w:szCs w:val="24"/>
        </w:rPr>
        <w:t>l</w:t>
      </w:r>
      <w:r w:rsidR="00C70747" w:rsidRPr="00C22010">
        <w:rPr>
          <w:rFonts w:ascii="Bookman Old Style" w:hAnsi="Bookman Old Style" w:cs="Arial"/>
          <w:sz w:val="24"/>
          <w:szCs w:val="24"/>
        </w:rPr>
        <w:t xml:space="preserve"> Nadu Electricity Board, Transport Corporations, TWAD Board, PWD, etc. While, at national level, </w:t>
      </w:r>
      <w:r w:rsidRPr="00C22010">
        <w:rPr>
          <w:rFonts w:ascii="Bookman Old Style" w:hAnsi="Bookman Old Style" w:cs="Arial"/>
          <w:sz w:val="24"/>
          <w:szCs w:val="24"/>
        </w:rPr>
        <w:t xml:space="preserve">about 2.60 lakh apprentices in 2020-21 </w:t>
      </w:r>
      <w:r w:rsidR="00C45DD1" w:rsidRPr="00C22010">
        <w:rPr>
          <w:rFonts w:ascii="Bookman Old Style" w:hAnsi="Bookman Old Style" w:cs="Arial"/>
          <w:sz w:val="24"/>
          <w:szCs w:val="24"/>
        </w:rPr>
        <w:t xml:space="preserve">were </w:t>
      </w:r>
      <w:r w:rsidRPr="00C22010">
        <w:rPr>
          <w:rFonts w:ascii="Bookman Old Style" w:hAnsi="Bookman Old Style" w:cs="Arial"/>
          <w:sz w:val="24"/>
          <w:szCs w:val="24"/>
        </w:rPr>
        <w:t xml:space="preserve">engaged in </w:t>
      </w:r>
      <w:r w:rsidRPr="00C22010">
        <w:rPr>
          <w:rFonts w:ascii="Bookman Old Style" w:hAnsi="Bookman Old Style" w:cs="Arial"/>
          <w:b/>
          <w:bCs/>
          <w:sz w:val="24"/>
          <w:szCs w:val="24"/>
        </w:rPr>
        <w:t>18,300 establishments.</w:t>
      </w:r>
      <w:r w:rsidRPr="00C22010">
        <w:rPr>
          <w:rFonts w:ascii="Bookman Old Style" w:hAnsi="Bookman Old Style" w:cs="Arial"/>
          <w:sz w:val="24"/>
          <w:szCs w:val="24"/>
        </w:rPr>
        <w:t xml:space="preserve"> However, Indian economy is majorly driven by its enterprises operating in the informal markets. Nearly 94% enterprises in the country, employing 11.09 crore operate in the informal sector and generate employment and livelihood opportunities</w:t>
      </w:r>
      <w:r w:rsidR="001E371F" w:rsidRPr="00C22010">
        <w:rPr>
          <w:rFonts w:ascii="Bookman Old Style" w:hAnsi="Bookman Old Style" w:cs="Arial"/>
          <w:sz w:val="24"/>
          <w:szCs w:val="24"/>
        </w:rPr>
        <w:t>.</w:t>
      </w:r>
    </w:p>
    <w:p w14:paraId="705DF62F" w14:textId="1BBF4460" w:rsidR="00C70747" w:rsidRPr="00A3387B" w:rsidRDefault="00270A38" w:rsidP="00DF6117">
      <w:pPr>
        <w:pStyle w:val="ListParagraph"/>
        <w:numPr>
          <w:ilvl w:val="0"/>
          <w:numId w:val="10"/>
        </w:numPr>
        <w:ind w:left="284" w:hanging="284"/>
        <w:jc w:val="both"/>
        <w:rPr>
          <w:rFonts w:ascii="Bookman Old Style" w:eastAsiaTheme="majorEastAsia" w:hAnsi="Bookman Old Style" w:cs="Arial"/>
          <w:b/>
          <w:bCs/>
          <w:color w:val="2F5496" w:themeColor="accent1" w:themeShade="BF"/>
          <w:sz w:val="24"/>
          <w:szCs w:val="24"/>
        </w:rPr>
      </w:pPr>
      <w:r w:rsidRPr="00A3387B">
        <w:rPr>
          <w:rFonts w:ascii="Bookman Old Style" w:eastAsiaTheme="majorEastAsia" w:hAnsi="Bookman Old Style" w:cs="Arial"/>
          <w:b/>
          <w:bCs/>
          <w:color w:val="2F5496" w:themeColor="accent1" w:themeShade="BF"/>
          <w:sz w:val="24"/>
          <w:szCs w:val="24"/>
        </w:rPr>
        <w:t>Eligibility criteria for e</w:t>
      </w:r>
      <w:r w:rsidR="00C70747" w:rsidRPr="00A3387B">
        <w:rPr>
          <w:rFonts w:ascii="Bookman Old Style" w:eastAsiaTheme="majorEastAsia" w:hAnsi="Bookman Old Style" w:cs="Arial"/>
          <w:b/>
          <w:bCs/>
          <w:color w:val="2F5496" w:themeColor="accent1" w:themeShade="BF"/>
          <w:sz w:val="24"/>
          <w:szCs w:val="24"/>
        </w:rPr>
        <w:t>stablishment</w:t>
      </w:r>
      <w:r w:rsidRPr="00A3387B">
        <w:rPr>
          <w:rFonts w:ascii="Bookman Old Style" w:eastAsiaTheme="majorEastAsia" w:hAnsi="Bookman Old Style" w:cs="Arial"/>
          <w:b/>
          <w:bCs/>
          <w:color w:val="2F5496" w:themeColor="accent1" w:themeShade="BF"/>
          <w:sz w:val="24"/>
          <w:szCs w:val="24"/>
        </w:rPr>
        <w:t xml:space="preserve">s and apprentices </w:t>
      </w:r>
      <w:r w:rsidR="00C70747" w:rsidRPr="00A3387B">
        <w:rPr>
          <w:rFonts w:ascii="Bookman Old Style" w:eastAsiaTheme="majorEastAsia" w:hAnsi="Bookman Old Style" w:cs="Arial"/>
          <w:b/>
          <w:bCs/>
          <w:color w:val="2F5496" w:themeColor="accent1" w:themeShade="BF"/>
          <w:sz w:val="24"/>
          <w:szCs w:val="24"/>
        </w:rPr>
        <w:t>under Apprenticeship Act</w:t>
      </w:r>
    </w:p>
    <w:p w14:paraId="155FD841" w14:textId="77777777" w:rsidR="00E4616E" w:rsidRPr="00C22010" w:rsidRDefault="00CA3F58" w:rsidP="00C70747">
      <w:pPr>
        <w:jc w:val="both"/>
        <w:rPr>
          <w:rFonts w:ascii="Bookman Old Style" w:hAnsi="Bookman Old Style" w:cs="Arial"/>
          <w:sz w:val="24"/>
          <w:szCs w:val="24"/>
        </w:rPr>
      </w:pPr>
      <w:r w:rsidRPr="00C22010">
        <w:rPr>
          <w:rFonts w:ascii="Bookman Old Style" w:hAnsi="Bookman Old Style" w:cs="Arial"/>
          <w:sz w:val="24"/>
          <w:szCs w:val="24"/>
        </w:rPr>
        <w:t xml:space="preserve">The Apprentices Act, 1961 makes </w:t>
      </w:r>
      <w:r w:rsidR="00F12F8A" w:rsidRPr="00C22010">
        <w:rPr>
          <w:rFonts w:ascii="Bookman Old Style" w:hAnsi="Bookman Old Style" w:cs="Arial"/>
          <w:sz w:val="24"/>
          <w:szCs w:val="24"/>
        </w:rPr>
        <w:t>Apprenticeship mandatory for the establishments</w:t>
      </w:r>
      <w:r w:rsidR="00E4616E" w:rsidRPr="00C22010">
        <w:rPr>
          <w:rFonts w:ascii="Bookman Old Style" w:hAnsi="Bookman Old Style" w:cs="Arial"/>
          <w:sz w:val="24"/>
          <w:szCs w:val="24"/>
        </w:rPr>
        <w:t xml:space="preserve"> fall under following </w:t>
      </w:r>
      <w:r w:rsidR="00F12F8A" w:rsidRPr="00C22010">
        <w:rPr>
          <w:rFonts w:ascii="Bookman Old Style" w:hAnsi="Bookman Old Style" w:cs="Arial"/>
          <w:sz w:val="24"/>
          <w:szCs w:val="24"/>
        </w:rPr>
        <w:t>criteria</w:t>
      </w:r>
      <w:r w:rsidR="00E4616E" w:rsidRPr="00C22010">
        <w:rPr>
          <w:rFonts w:ascii="Bookman Old Style" w:hAnsi="Bookman Old Style" w:cs="Arial"/>
          <w:sz w:val="24"/>
          <w:szCs w:val="24"/>
        </w:rPr>
        <w:t>:</w:t>
      </w:r>
    </w:p>
    <w:p w14:paraId="3364D475" w14:textId="45BDB558" w:rsidR="00E4616E" w:rsidRPr="00C22010" w:rsidRDefault="00E4616E" w:rsidP="00DF6117">
      <w:pPr>
        <w:pStyle w:val="ListParagraph"/>
        <w:numPr>
          <w:ilvl w:val="0"/>
          <w:numId w:val="5"/>
        </w:numPr>
        <w:jc w:val="both"/>
        <w:rPr>
          <w:rFonts w:ascii="Bookman Old Style" w:hAnsi="Bookman Old Style" w:cs="Arial"/>
          <w:sz w:val="24"/>
          <w:szCs w:val="24"/>
        </w:rPr>
      </w:pPr>
      <w:r w:rsidRPr="00C22010">
        <w:rPr>
          <w:rFonts w:ascii="Bookman Old Style" w:hAnsi="Bookman Old Style" w:cs="Arial"/>
          <w:sz w:val="24"/>
          <w:szCs w:val="24"/>
        </w:rPr>
        <w:t xml:space="preserve">All establishments having work force (regular and contract employees) of </w:t>
      </w:r>
      <w:r w:rsidRPr="00C22010">
        <w:rPr>
          <w:rFonts w:ascii="Bookman Old Style" w:hAnsi="Bookman Old Style" w:cs="Arial"/>
          <w:b/>
          <w:bCs/>
          <w:sz w:val="24"/>
          <w:szCs w:val="24"/>
        </w:rPr>
        <w:t>30 or more</w:t>
      </w:r>
      <w:r w:rsidRPr="00C22010">
        <w:rPr>
          <w:rFonts w:ascii="Bookman Old Style" w:hAnsi="Bookman Old Style" w:cs="Arial"/>
          <w:sz w:val="24"/>
          <w:szCs w:val="24"/>
        </w:rPr>
        <w:t xml:space="preserve"> are mandated to undertake Apprenticeship Programs in a range from </w:t>
      </w:r>
      <w:r w:rsidRPr="00B367C6">
        <w:rPr>
          <w:rFonts w:ascii="Bookman Old Style" w:hAnsi="Bookman Old Style" w:cs="Arial"/>
          <w:b/>
          <w:sz w:val="24"/>
          <w:szCs w:val="24"/>
        </w:rPr>
        <w:t>2.5% -15%</w:t>
      </w:r>
      <w:r w:rsidRPr="00C22010">
        <w:rPr>
          <w:rFonts w:ascii="Bookman Old Style" w:hAnsi="Bookman Old Style" w:cs="Arial"/>
          <w:sz w:val="24"/>
          <w:szCs w:val="24"/>
        </w:rPr>
        <w:t xml:space="preserve"> of its workforce (including direct contractual employees) every yea</w:t>
      </w:r>
      <w:r w:rsidR="00D154FB" w:rsidRPr="00C22010">
        <w:rPr>
          <w:rFonts w:ascii="Bookman Old Style" w:hAnsi="Bookman Old Style" w:cs="Arial"/>
          <w:sz w:val="24"/>
          <w:szCs w:val="24"/>
        </w:rPr>
        <w:t>r</w:t>
      </w:r>
    </w:p>
    <w:p w14:paraId="6B3BE2B9" w14:textId="2B4446D7" w:rsidR="00E4616E" w:rsidRPr="00C22010" w:rsidRDefault="00E4616E" w:rsidP="00DF6117">
      <w:pPr>
        <w:pStyle w:val="ListParagraph"/>
        <w:numPr>
          <w:ilvl w:val="0"/>
          <w:numId w:val="5"/>
        </w:numPr>
        <w:jc w:val="both"/>
        <w:rPr>
          <w:rFonts w:ascii="Bookman Old Style" w:hAnsi="Bookman Old Style" w:cs="Arial"/>
          <w:sz w:val="24"/>
          <w:szCs w:val="24"/>
        </w:rPr>
      </w:pPr>
      <w:r w:rsidRPr="00C22010">
        <w:rPr>
          <w:rFonts w:ascii="Bookman Old Style" w:hAnsi="Bookman Old Style" w:cs="Arial"/>
          <w:sz w:val="24"/>
          <w:szCs w:val="24"/>
        </w:rPr>
        <w:lastRenderedPageBreak/>
        <w:t xml:space="preserve">For establishments having a workforce between </w:t>
      </w:r>
      <w:r w:rsidRPr="00C22010">
        <w:rPr>
          <w:rFonts w:ascii="Bookman Old Style" w:hAnsi="Bookman Old Style" w:cs="Arial"/>
          <w:b/>
          <w:bCs/>
          <w:sz w:val="24"/>
          <w:szCs w:val="24"/>
        </w:rPr>
        <w:t>4 - 29 this is optional</w:t>
      </w:r>
    </w:p>
    <w:p w14:paraId="7CB8465D" w14:textId="7E089B8C" w:rsidR="00E4616E" w:rsidRPr="00C22010" w:rsidRDefault="00E4616E" w:rsidP="00DF6117">
      <w:pPr>
        <w:pStyle w:val="ListParagraph"/>
        <w:numPr>
          <w:ilvl w:val="0"/>
          <w:numId w:val="5"/>
        </w:numPr>
        <w:jc w:val="both"/>
        <w:rPr>
          <w:rFonts w:ascii="Bookman Old Style" w:hAnsi="Bookman Old Style" w:cs="Arial"/>
          <w:sz w:val="24"/>
          <w:szCs w:val="24"/>
        </w:rPr>
      </w:pPr>
      <w:r w:rsidRPr="00C22010">
        <w:rPr>
          <w:rFonts w:ascii="Bookman Old Style" w:hAnsi="Bookman Old Style" w:cs="Arial"/>
          <w:sz w:val="24"/>
          <w:szCs w:val="24"/>
        </w:rPr>
        <w:t>Establishments hav</w:t>
      </w:r>
      <w:r w:rsidR="00D154FB" w:rsidRPr="00C22010">
        <w:rPr>
          <w:rFonts w:ascii="Bookman Old Style" w:hAnsi="Bookman Old Style" w:cs="Arial"/>
          <w:sz w:val="24"/>
          <w:szCs w:val="24"/>
        </w:rPr>
        <w:t>ing</w:t>
      </w:r>
      <w:r w:rsidRPr="00C22010">
        <w:rPr>
          <w:rFonts w:ascii="Bookman Old Style" w:hAnsi="Bookman Old Style" w:cs="Arial"/>
          <w:sz w:val="24"/>
          <w:szCs w:val="24"/>
        </w:rPr>
        <w:t xml:space="preserve"> a workforce of</w:t>
      </w:r>
      <w:r w:rsidRPr="00C22010">
        <w:rPr>
          <w:rFonts w:ascii="Bookman Old Style" w:hAnsi="Bookman Old Style" w:cs="Arial"/>
          <w:b/>
          <w:bCs/>
          <w:sz w:val="24"/>
          <w:szCs w:val="24"/>
        </w:rPr>
        <w:t xml:space="preserve"> 3 or less are not permitted</w:t>
      </w:r>
      <w:r w:rsidRPr="00C22010">
        <w:rPr>
          <w:rFonts w:ascii="Bookman Old Style" w:hAnsi="Bookman Old Style" w:cs="Arial"/>
          <w:sz w:val="24"/>
          <w:szCs w:val="24"/>
        </w:rPr>
        <w:t xml:space="preserve"> to engage apprentices</w:t>
      </w:r>
    </w:p>
    <w:p w14:paraId="7BE663C2" w14:textId="77777777" w:rsidR="00B04F17" w:rsidRDefault="008925E4" w:rsidP="008925E4">
      <w:pPr>
        <w:jc w:val="both"/>
        <w:rPr>
          <w:rFonts w:ascii="Bookman Old Style" w:hAnsi="Bookman Old Style" w:cs="Arial"/>
          <w:sz w:val="24"/>
          <w:szCs w:val="24"/>
        </w:rPr>
      </w:pPr>
      <w:r w:rsidRPr="00C22010">
        <w:rPr>
          <w:rFonts w:ascii="Bookman Old Style" w:hAnsi="Bookman Old Style" w:cs="Arial"/>
          <w:sz w:val="24"/>
          <w:szCs w:val="24"/>
        </w:rPr>
        <w:t xml:space="preserve">Any individual who has </w:t>
      </w:r>
    </w:p>
    <w:p w14:paraId="73D9CCBF" w14:textId="1A379BAD" w:rsidR="00B04F17" w:rsidRPr="00B04F17" w:rsidRDefault="008925E4" w:rsidP="00DF6117">
      <w:pPr>
        <w:pStyle w:val="ListParagraph"/>
        <w:numPr>
          <w:ilvl w:val="0"/>
          <w:numId w:val="7"/>
        </w:numPr>
        <w:jc w:val="both"/>
        <w:rPr>
          <w:rFonts w:ascii="Bookman Old Style" w:hAnsi="Bookman Old Style" w:cs="Arial"/>
          <w:sz w:val="24"/>
          <w:szCs w:val="24"/>
        </w:rPr>
      </w:pPr>
      <w:r w:rsidRPr="00B04F17">
        <w:rPr>
          <w:rFonts w:ascii="Bookman Old Style" w:hAnsi="Bookman Old Style" w:cs="Arial"/>
          <w:sz w:val="24"/>
          <w:szCs w:val="24"/>
        </w:rPr>
        <w:t xml:space="preserve">completed </w:t>
      </w:r>
      <w:r w:rsidRPr="00B04F17">
        <w:rPr>
          <w:rFonts w:ascii="Bookman Old Style" w:hAnsi="Bookman Old Style" w:cs="Arial"/>
          <w:b/>
          <w:bCs/>
          <w:sz w:val="24"/>
          <w:szCs w:val="24"/>
        </w:rPr>
        <w:t>14 years of age</w:t>
      </w:r>
      <w:r w:rsidRPr="00B04F17">
        <w:rPr>
          <w:rFonts w:ascii="Bookman Old Style" w:hAnsi="Bookman Old Style" w:cs="Arial"/>
          <w:sz w:val="24"/>
          <w:szCs w:val="24"/>
        </w:rPr>
        <w:t xml:space="preserve"> (18 years in case of Hazardous Industries defined under the Apprenticeship Rules), </w:t>
      </w:r>
    </w:p>
    <w:p w14:paraId="3217CC04" w14:textId="516A451C" w:rsidR="00B04F17" w:rsidRPr="00B04F17" w:rsidRDefault="008925E4" w:rsidP="00DF6117">
      <w:pPr>
        <w:pStyle w:val="ListParagraph"/>
        <w:numPr>
          <w:ilvl w:val="0"/>
          <w:numId w:val="7"/>
        </w:numPr>
        <w:jc w:val="both"/>
        <w:rPr>
          <w:rFonts w:ascii="Bookman Old Style" w:hAnsi="Bookman Old Style" w:cs="Arial"/>
          <w:sz w:val="24"/>
          <w:szCs w:val="24"/>
        </w:rPr>
      </w:pPr>
      <w:r w:rsidRPr="00B04F17">
        <w:rPr>
          <w:rFonts w:ascii="Bookman Old Style" w:hAnsi="Bookman Old Style" w:cs="Arial"/>
          <w:sz w:val="24"/>
          <w:szCs w:val="24"/>
        </w:rPr>
        <w:t xml:space="preserve">is a </w:t>
      </w:r>
      <w:r w:rsidRPr="00B04F17">
        <w:rPr>
          <w:rFonts w:ascii="Bookman Old Style" w:hAnsi="Bookman Old Style" w:cs="Arial"/>
          <w:b/>
          <w:bCs/>
          <w:sz w:val="24"/>
          <w:szCs w:val="24"/>
        </w:rPr>
        <w:t>minimum of 5th class pass</w:t>
      </w:r>
      <w:r w:rsidRPr="00B04F17">
        <w:rPr>
          <w:rFonts w:ascii="Bookman Old Style" w:hAnsi="Bookman Old Style" w:cs="Arial"/>
          <w:sz w:val="24"/>
          <w:szCs w:val="24"/>
        </w:rPr>
        <w:t xml:space="preserve"> (for Optional Trade),</w:t>
      </w:r>
    </w:p>
    <w:p w14:paraId="25B1FB20" w14:textId="0CD3E90D" w:rsidR="00B04F17" w:rsidRPr="00B04F17" w:rsidRDefault="008925E4" w:rsidP="00DF6117">
      <w:pPr>
        <w:pStyle w:val="ListParagraph"/>
        <w:numPr>
          <w:ilvl w:val="0"/>
          <w:numId w:val="7"/>
        </w:numPr>
        <w:jc w:val="both"/>
        <w:rPr>
          <w:rFonts w:ascii="Bookman Old Style" w:hAnsi="Bookman Old Style" w:cs="Arial"/>
          <w:sz w:val="24"/>
          <w:szCs w:val="24"/>
        </w:rPr>
      </w:pPr>
      <w:proofErr w:type="gramStart"/>
      <w:r w:rsidRPr="00B04F17">
        <w:rPr>
          <w:rFonts w:ascii="Bookman Old Style" w:hAnsi="Bookman Old Style" w:cs="Arial"/>
          <w:sz w:val="24"/>
          <w:szCs w:val="24"/>
        </w:rPr>
        <w:t>is</w:t>
      </w:r>
      <w:proofErr w:type="gramEnd"/>
      <w:r w:rsidRPr="00B04F17">
        <w:rPr>
          <w:rFonts w:ascii="Bookman Old Style" w:hAnsi="Bookman Old Style" w:cs="Arial"/>
          <w:sz w:val="24"/>
          <w:szCs w:val="24"/>
        </w:rPr>
        <w:t xml:space="preserve"> meeting the standard of physical fitness for the course and having minimum educational qualification prescribed for a trade</w:t>
      </w:r>
      <w:r w:rsidR="00B04F17" w:rsidRPr="00B04F17">
        <w:rPr>
          <w:rFonts w:ascii="Bookman Old Style" w:hAnsi="Bookman Old Style" w:cs="Arial"/>
          <w:sz w:val="24"/>
          <w:szCs w:val="24"/>
        </w:rPr>
        <w:t>(ITI)</w:t>
      </w:r>
      <w:r w:rsidRPr="00B04F17">
        <w:rPr>
          <w:rFonts w:ascii="Bookman Old Style" w:hAnsi="Bookman Old Style" w:cs="Arial"/>
          <w:sz w:val="24"/>
          <w:szCs w:val="24"/>
        </w:rPr>
        <w:t xml:space="preserve"> can undergo apprenticeship training.</w:t>
      </w:r>
      <w:r w:rsidR="00343B1A" w:rsidRPr="00B04F17">
        <w:rPr>
          <w:rFonts w:ascii="Bookman Old Style" w:hAnsi="Bookman Old Style" w:cs="Arial"/>
          <w:sz w:val="24"/>
          <w:szCs w:val="24"/>
        </w:rPr>
        <w:t xml:space="preserve"> </w:t>
      </w:r>
    </w:p>
    <w:p w14:paraId="210106A0" w14:textId="37FBC734" w:rsidR="008925E4" w:rsidRPr="00B04F17" w:rsidRDefault="008925E4" w:rsidP="00B04F17">
      <w:pPr>
        <w:ind w:left="360"/>
        <w:jc w:val="both"/>
        <w:rPr>
          <w:rFonts w:ascii="Bookman Old Style" w:hAnsi="Bookman Old Style" w:cs="Arial"/>
          <w:sz w:val="24"/>
          <w:szCs w:val="24"/>
        </w:rPr>
      </w:pPr>
      <w:r w:rsidRPr="00B04F17">
        <w:rPr>
          <w:rFonts w:ascii="Bookman Old Style" w:hAnsi="Bookman Old Style" w:cs="Arial"/>
          <w:sz w:val="24"/>
          <w:szCs w:val="24"/>
        </w:rPr>
        <w:t>Under each of the two broad trade specific categories of designated trades and optional trade, there can be following categories of apprentices:</w:t>
      </w:r>
    </w:p>
    <w:p w14:paraId="40CA5F6E" w14:textId="77777777"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Trade apprentices who have passed out of ITIs,</w:t>
      </w:r>
    </w:p>
    <w:p w14:paraId="5D79FC5F" w14:textId="6F3700E0"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Fresher trade apprentices class 8th, 10th and 12th pass outs</w:t>
      </w:r>
    </w:p>
    <w:p w14:paraId="0E320BA9" w14:textId="39440EC4"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Graduate apprentices who are graduates in engineering or non-engineering courses,</w:t>
      </w:r>
    </w:p>
    <w:p w14:paraId="30F60ABE" w14:textId="6210C827"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Technician apprentices who have passed out of Polytechnics,</w:t>
      </w:r>
    </w:p>
    <w:p w14:paraId="2596AEDC" w14:textId="4B0A5220"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Technician(vocational) apprentices who have passed out of a 10+2 vocational training course</w:t>
      </w:r>
    </w:p>
    <w:p w14:paraId="20BEEE23" w14:textId="2162B6CA"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Apprentices who are perusing their graduation/diploma courses</w:t>
      </w:r>
    </w:p>
    <w:p w14:paraId="57C281BD" w14:textId="6B291EDD" w:rsidR="008925E4"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 xml:space="preserve">Apprentices who have passed out of any NSQF aligned </w:t>
      </w:r>
      <w:r w:rsidR="00BE6ECC" w:rsidRPr="00C22010">
        <w:rPr>
          <w:rFonts w:ascii="Bookman Old Style" w:hAnsi="Bookman Old Style" w:cs="Arial"/>
          <w:sz w:val="24"/>
          <w:szCs w:val="24"/>
        </w:rPr>
        <w:t>s</w:t>
      </w:r>
      <w:r w:rsidRPr="00C22010">
        <w:rPr>
          <w:rFonts w:ascii="Bookman Old Style" w:hAnsi="Bookman Old Style" w:cs="Arial"/>
          <w:sz w:val="24"/>
          <w:szCs w:val="24"/>
        </w:rPr>
        <w:t>hort term training</w:t>
      </w:r>
    </w:p>
    <w:p w14:paraId="5BF8255F" w14:textId="56DA857F" w:rsidR="008925E4" w:rsidRPr="00C22010" w:rsidRDefault="00595722"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 xml:space="preserve">Students who have completed courses </w:t>
      </w:r>
      <w:r w:rsidR="008925E4" w:rsidRPr="00C22010">
        <w:rPr>
          <w:rFonts w:ascii="Bookman Old Style" w:hAnsi="Bookman Old Style" w:cs="Arial"/>
          <w:sz w:val="24"/>
          <w:szCs w:val="24"/>
        </w:rPr>
        <w:t>under the PMKVY/DDUGK</w:t>
      </w:r>
      <w:r w:rsidRPr="00C22010">
        <w:rPr>
          <w:rFonts w:ascii="Bookman Old Style" w:hAnsi="Bookman Old Style" w:cs="Arial"/>
          <w:sz w:val="24"/>
          <w:szCs w:val="24"/>
        </w:rPr>
        <w:t>Y</w:t>
      </w:r>
    </w:p>
    <w:p w14:paraId="3D7D3D58" w14:textId="7C899234" w:rsidR="00BC4DD2" w:rsidRPr="00C22010" w:rsidRDefault="008925E4" w:rsidP="00DF6117">
      <w:pPr>
        <w:pStyle w:val="ListParagraph"/>
        <w:numPr>
          <w:ilvl w:val="0"/>
          <w:numId w:val="6"/>
        </w:numPr>
        <w:spacing w:after="0"/>
        <w:jc w:val="both"/>
        <w:rPr>
          <w:rFonts w:ascii="Bookman Old Style" w:hAnsi="Bookman Old Style" w:cs="Arial"/>
          <w:sz w:val="24"/>
          <w:szCs w:val="24"/>
        </w:rPr>
      </w:pPr>
      <w:r w:rsidRPr="00C22010">
        <w:rPr>
          <w:rFonts w:ascii="Bookman Old Style" w:hAnsi="Bookman Old Style" w:cs="Arial"/>
          <w:sz w:val="24"/>
          <w:szCs w:val="24"/>
        </w:rPr>
        <w:t>Fresher apprentices from amongst those who are class V pass &amp; above who are not covered under any of the afore-mentioned categories but meet the Educational/technical qualifications as specified in the course curriculum</w:t>
      </w:r>
    </w:p>
    <w:p w14:paraId="44BAC19D" w14:textId="4C007256" w:rsidR="002F1477" w:rsidRPr="00C22010" w:rsidRDefault="002F1477" w:rsidP="002F1477">
      <w:pPr>
        <w:spacing w:after="0"/>
        <w:jc w:val="both"/>
        <w:rPr>
          <w:rFonts w:ascii="Bookman Old Style" w:hAnsi="Bookman Old Style" w:cs="Arial"/>
          <w:sz w:val="24"/>
          <w:szCs w:val="24"/>
        </w:rPr>
      </w:pPr>
    </w:p>
    <w:p w14:paraId="45A96B92" w14:textId="7D2A8F38" w:rsidR="002F1DF2" w:rsidRPr="00C22010" w:rsidRDefault="00B04F17" w:rsidP="002F1477">
      <w:pPr>
        <w:jc w:val="both"/>
        <w:rPr>
          <w:rFonts w:ascii="Bookman Old Style" w:eastAsiaTheme="majorEastAsia" w:hAnsi="Bookman Old Style" w:cs="Arial"/>
          <w:b/>
          <w:bCs/>
          <w:color w:val="2F5496" w:themeColor="accent1" w:themeShade="BF"/>
          <w:sz w:val="24"/>
          <w:szCs w:val="24"/>
        </w:rPr>
      </w:pPr>
      <w:r>
        <w:rPr>
          <w:rFonts w:ascii="Bookman Old Style" w:eastAsiaTheme="majorEastAsia" w:hAnsi="Bookman Old Style" w:cs="Arial"/>
          <w:b/>
          <w:bCs/>
          <w:color w:val="2F5496" w:themeColor="accent1" w:themeShade="BF"/>
          <w:sz w:val="24"/>
          <w:szCs w:val="24"/>
        </w:rPr>
        <w:t>3.</w:t>
      </w:r>
      <w:r w:rsidR="00A3387B">
        <w:rPr>
          <w:rFonts w:ascii="Bookman Old Style" w:eastAsiaTheme="majorEastAsia" w:hAnsi="Bookman Old Style" w:cs="Arial"/>
          <w:b/>
          <w:bCs/>
          <w:color w:val="2F5496" w:themeColor="accent1" w:themeShade="BF"/>
          <w:sz w:val="24"/>
          <w:szCs w:val="24"/>
        </w:rPr>
        <w:t xml:space="preserve"> </w:t>
      </w:r>
      <w:r w:rsidR="002F1DF2" w:rsidRPr="00C22010">
        <w:rPr>
          <w:rFonts w:ascii="Bookman Old Style" w:eastAsiaTheme="majorEastAsia" w:hAnsi="Bookman Old Style" w:cs="Arial"/>
          <w:b/>
          <w:bCs/>
          <w:color w:val="2F5496" w:themeColor="accent1" w:themeShade="BF"/>
          <w:sz w:val="24"/>
          <w:szCs w:val="24"/>
        </w:rPr>
        <w:t>Schemes &amp; Guideline for Apprenticeship and Internship</w:t>
      </w:r>
    </w:p>
    <w:p w14:paraId="55655201" w14:textId="54EDE650" w:rsidR="002F1477" w:rsidRPr="00C22010" w:rsidRDefault="002F1477" w:rsidP="002F1477">
      <w:pPr>
        <w:jc w:val="both"/>
        <w:rPr>
          <w:rFonts w:ascii="Bookman Old Style" w:hAnsi="Bookman Old Style" w:cs="Arial"/>
          <w:sz w:val="24"/>
          <w:szCs w:val="24"/>
        </w:rPr>
      </w:pPr>
      <w:r w:rsidRPr="00C22010">
        <w:rPr>
          <w:rFonts w:ascii="Bookman Old Style" w:hAnsi="Bookman Old Style" w:cs="Arial"/>
          <w:b/>
          <w:bCs/>
          <w:sz w:val="24"/>
          <w:szCs w:val="24"/>
        </w:rPr>
        <w:t>National Apprenticeship Promotion Scheme (NAPS)</w:t>
      </w:r>
      <w:r w:rsidRPr="00C22010">
        <w:rPr>
          <w:rFonts w:ascii="Bookman Old Style" w:hAnsi="Bookman Old Style" w:cs="Arial"/>
          <w:sz w:val="24"/>
          <w:szCs w:val="24"/>
        </w:rPr>
        <w:t xml:space="preserve"> is a scheme of Government of India to provide financial support to establishments undertaking the apprenticeship training. NAPS was launched on 19th August 2016 with an objective to promote apprenticeship training in the country and provide financial support to establishments to undertake apprenticeship programs. The scheme has the following two components:</w:t>
      </w:r>
    </w:p>
    <w:p w14:paraId="2B07DB96" w14:textId="49C8EC51" w:rsidR="002F1477" w:rsidRPr="00C22010" w:rsidRDefault="002F1477" w:rsidP="00DF6117">
      <w:pPr>
        <w:pStyle w:val="ListParagraph"/>
        <w:numPr>
          <w:ilvl w:val="0"/>
          <w:numId w:val="2"/>
        </w:numPr>
        <w:jc w:val="both"/>
        <w:rPr>
          <w:rFonts w:ascii="Bookman Old Style" w:hAnsi="Bookman Old Style" w:cs="Arial"/>
          <w:sz w:val="24"/>
          <w:szCs w:val="24"/>
        </w:rPr>
      </w:pPr>
      <w:r w:rsidRPr="00B04F17">
        <w:rPr>
          <w:rFonts w:ascii="Bookman Old Style" w:hAnsi="Bookman Old Style" w:cs="Arial"/>
          <w:b/>
          <w:sz w:val="24"/>
          <w:szCs w:val="24"/>
        </w:rPr>
        <w:t>Reimbursement of 25% of prescribed stipend subject to a maximum of Rs. 1500/- per month per apprentice by the Government of India</w:t>
      </w:r>
      <w:r w:rsidRPr="00C22010">
        <w:rPr>
          <w:rFonts w:ascii="Bookman Old Style" w:hAnsi="Bookman Old Style" w:cs="Arial"/>
          <w:sz w:val="24"/>
          <w:szCs w:val="24"/>
        </w:rPr>
        <w:t xml:space="preserve"> to all employers who engage apprentices </w:t>
      </w:r>
    </w:p>
    <w:p w14:paraId="677FE08F" w14:textId="1E2BE8DF" w:rsidR="002F1477" w:rsidRDefault="002F1477" w:rsidP="00DF6117">
      <w:pPr>
        <w:pStyle w:val="ListParagraph"/>
        <w:numPr>
          <w:ilvl w:val="0"/>
          <w:numId w:val="2"/>
        </w:numPr>
        <w:jc w:val="both"/>
        <w:rPr>
          <w:rFonts w:ascii="Bookman Old Style" w:hAnsi="Bookman Old Style" w:cs="Arial"/>
          <w:sz w:val="24"/>
          <w:szCs w:val="24"/>
        </w:rPr>
      </w:pPr>
      <w:r w:rsidRPr="00C22010">
        <w:rPr>
          <w:rFonts w:ascii="Bookman Old Style" w:hAnsi="Bookman Old Style" w:cs="Arial"/>
          <w:sz w:val="24"/>
          <w:szCs w:val="24"/>
        </w:rPr>
        <w:t xml:space="preserve">Reimbursement of cost of basic training (up to a limit of Rs. 7500/- for a maximum of 500 hours= Rs. 15/hour) by the Government of India to Basic </w:t>
      </w:r>
      <w:r w:rsidRPr="00C22010">
        <w:rPr>
          <w:rFonts w:ascii="Bookman Old Style" w:hAnsi="Bookman Old Style" w:cs="Arial"/>
          <w:sz w:val="24"/>
          <w:szCs w:val="24"/>
        </w:rPr>
        <w:lastRenderedPageBreak/>
        <w:t>Training Providers (BTPs) in respect of apprentices who come directly for apprenticeship training without any formal training</w:t>
      </w:r>
    </w:p>
    <w:p w14:paraId="0E0FB1F5" w14:textId="77777777" w:rsidR="00B04F17" w:rsidRDefault="00B04F17" w:rsidP="00B04F17">
      <w:pPr>
        <w:pStyle w:val="ListParagraph"/>
        <w:jc w:val="both"/>
        <w:rPr>
          <w:rFonts w:ascii="Bookman Old Style" w:hAnsi="Bookman Old Style" w:cs="Arial"/>
          <w:sz w:val="24"/>
          <w:szCs w:val="24"/>
        </w:rPr>
      </w:pPr>
    </w:p>
    <w:p w14:paraId="4684D62F" w14:textId="77777777" w:rsidR="00BD16F7" w:rsidRDefault="00B04F17" w:rsidP="00DF6117">
      <w:pPr>
        <w:pStyle w:val="ListParagraph"/>
        <w:numPr>
          <w:ilvl w:val="0"/>
          <w:numId w:val="2"/>
        </w:numPr>
        <w:spacing w:before="100" w:beforeAutospacing="1" w:after="100" w:afterAutospacing="1" w:line="240" w:lineRule="auto"/>
        <w:jc w:val="both"/>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 xml:space="preserve">The expenditure on stipend for apprentices is borne by the employers as per the provisions of the Act. </w:t>
      </w:r>
    </w:p>
    <w:p w14:paraId="00749235" w14:textId="77777777" w:rsidR="00BD16F7" w:rsidRPr="00BD16F7" w:rsidRDefault="00BD16F7" w:rsidP="00BD16F7">
      <w:pPr>
        <w:pStyle w:val="ListParagraph"/>
        <w:rPr>
          <w:rFonts w:ascii="Bookman Old Style" w:eastAsia="Times New Roman" w:hAnsi="Bookman Old Style" w:cs="Times New Roman"/>
          <w:sz w:val="24"/>
          <w:szCs w:val="24"/>
        </w:rPr>
      </w:pPr>
    </w:p>
    <w:p w14:paraId="11638E4E" w14:textId="7119A8FB" w:rsidR="00B04F17" w:rsidRPr="00B04F17" w:rsidRDefault="00B04F17" w:rsidP="00BD16F7">
      <w:pPr>
        <w:pStyle w:val="ListParagraph"/>
        <w:spacing w:before="100" w:beforeAutospacing="1" w:after="100" w:afterAutospacing="1" w:line="240" w:lineRule="auto"/>
        <w:jc w:val="both"/>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 xml:space="preserve">The minimum rates of stipend are as follows: </w:t>
      </w:r>
    </w:p>
    <w:tbl>
      <w:tblPr>
        <w:tblW w:w="4598" w:type="pct"/>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
        <w:gridCol w:w="4201"/>
        <w:gridCol w:w="4043"/>
      </w:tblGrid>
      <w:tr w:rsidR="00BD16F7" w:rsidRPr="00B04F17" w14:paraId="11372AD7" w14:textId="77777777" w:rsidTr="00BD16F7">
        <w:trPr>
          <w:trHeight w:val="646"/>
          <w:tblCellSpacing w:w="0" w:type="dxa"/>
        </w:trPr>
        <w:tc>
          <w:tcPr>
            <w:tcW w:w="206" w:type="pct"/>
            <w:vAlign w:val="center"/>
            <w:hideMark/>
          </w:tcPr>
          <w:p w14:paraId="33570234"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(a)</w:t>
            </w:r>
          </w:p>
        </w:tc>
        <w:tc>
          <w:tcPr>
            <w:tcW w:w="2443" w:type="pct"/>
            <w:vAlign w:val="center"/>
            <w:hideMark/>
          </w:tcPr>
          <w:p w14:paraId="2BFC63C0"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School pass-outs (class 5th - 9th )</w:t>
            </w:r>
          </w:p>
        </w:tc>
        <w:tc>
          <w:tcPr>
            <w:tcW w:w="2351" w:type="pct"/>
            <w:vAlign w:val="center"/>
            <w:hideMark/>
          </w:tcPr>
          <w:p w14:paraId="61DDB35F"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Rs.5000/ per month</w:t>
            </w:r>
          </w:p>
        </w:tc>
      </w:tr>
      <w:tr w:rsidR="00BD16F7" w:rsidRPr="00B04F17" w14:paraId="7C03448E" w14:textId="77777777" w:rsidTr="00BD16F7">
        <w:trPr>
          <w:trHeight w:val="313"/>
          <w:tblCellSpacing w:w="0" w:type="dxa"/>
        </w:trPr>
        <w:tc>
          <w:tcPr>
            <w:tcW w:w="0" w:type="auto"/>
            <w:vAlign w:val="center"/>
            <w:hideMark/>
          </w:tcPr>
          <w:p w14:paraId="0C734018"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(b)</w:t>
            </w:r>
          </w:p>
        </w:tc>
        <w:tc>
          <w:tcPr>
            <w:tcW w:w="0" w:type="auto"/>
            <w:vAlign w:val="center"/>
            <w:hideMark/>
          </w:tcPr>
          <w:p w14:paraId="3C6E7EDC"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School pass-outs (class 10th)</w:t>
            </w:r>
          </w:p>
        </w:tc>
        <w:tc>
          <w:tcPr>
            <w:tcW w:w="2351" w:type="pct"/>
            <w:vAlign w:val="center"/>
            <w:hideMark/>
          </w:tcPr>
          <w:p w14:paraId="4C79E998"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Rs.6000/ per month</w:t>
            </w:r>
          </w:p>
        </w:tc>
      </w:tr>
      <w:tr w:rsidR="00BD16F7" w:rsidRPr="00B04F17" w14:paraId="5FA43B2B" w14:textId="77777777" w:rsidTr="00BD16F7">
        <w:trPr>
          <w:trHeight w:val="313"/>
          <w:tblCellSpacing w:w="0" w:type="dxa"/>
        </w:trPr>
        <w:tc>
          <w:tcPr>
            <w:tcW w:w="0" w:type="auto"/>
            <w:vAlign w:val="center"/>
            <w:hideMark/>
          </w:tcPr>
          <w:p w14:paraId="246A01B6"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(c)</w:t>
            </w:r>
          </w:p>
        </w:tc>
        <w:tc>
          <w:tcPr>
            <w:tcW w:w="0" w:type="auto"/>
            <w:vAlign w:val="center"/>
            <w:hideMark/>
          </w:tcPr>
          <w:p w14:paraId="11D05BFE"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School pass-outs (class 12th)</w:t>
            </w:r>
          </w:p>
        </w:tc>
        <w:tc>
          <w:tcPr>
            <w:tcW w:w="2351" w:type="pct"/>
            <w:vAlign w:val="center"/>
            <w:hideMark/>
          </w:tcPr>
          <w:p w14:paraId="398C8A59"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Rs.7000/ per month</w:t>
            </w:r>
          </w:p>
        </w:tc>
      </w:tr>
      <w:tr w:rsidR="00BD16F7" w:rsidRPr="00B04F17" w14:paraId="3E3AD2EB" w14:textId="77777777" w:rsidTr="00BD16F7">
        <w:trPr>
          <w:trHeight w:val="628"/>
          <w:tblCellSpacing w:w="0" w:type="dxa"/>
        </w:trPr>
        <w:tc>
          <w:tcPr>
            <w:tcW w:w="0" w:type="auto"/>
            <w:vAlign w:val="center"/>
            <w:hideMark/>
          </w:tcPr>
          <w:p w14:paraId="3A7EC6D3"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(d)</w:t>
            </w:r>
          </w:p>
        </w:tc>
        <w:tc>
          <w:tcPr>
            <w:tcW w:w="0" w:type="auto"/>
            <w:vAlign w:val="center"/>
            <w:hideMark/>
          </w:tcPr>
          <w:p w14:paraId="2C9E5D34"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National or State certificate holder</w:t>
            </w:r>
          </w:p>
        </w:tc>
        <w:tc>
          <w:tcPr>
            <w:tcW w:w="2351" w:type="pct"/>
            <w:vAlign w:val="center"/>
            <w:hideMark/>
          </w:tcPr>
          <w:p w14:paraId="53C4C15C" w14:textId="77777777" w:rsidR="00BD16F7" w:rsidRPr="00B04F17" w:rsidRDefault="00BD16F7" w:rsidP="00B04F17">
            <w:pPr>
              <w:spacing w:after="0" w:line="240" w:lineRule="auto"/>
              <w:rPr>
                <w:rFonts w:ascii="Bookman Old Style" w:eastAsia="Times New Roman" w:hAnsi="Bookman Old Style" w:cs="Times New Roman"/>
                <w:sz w:val="24"/>
                <w:szCs w:val="24"/>
              </w:rPr>
            </w:pPr>
            <w:r w:rsidRPr="00B04F17">
              <w:rPr>
                <w:rFonts w:ascii="Bookman Old Style" w:eastAsia="Times New Roman" w:hAnsi="Bookman Old Style" w:cs="Times New Roman"/>
                <w:sz w:val="24"/>
                <w:szCs w:val="24"/>
              </w:rPr>
              <w:t>Rs.7000/- per month</w:t>
            </w:r>
          </w:p>
        </w:tc>
      </w:tr>
    </w:tbl>
    <w:p w14:paraId="1ED17C15" w14:textId="77777777" w:rsidR="00B04F17" w:rsidRPr="00B04F17" w:rsidRDefault="00B04F17" w:rsidP="00B04F17">
      <w:pPr>
        <w:jc w:val="both"/>
        <w:rPr>
          <w:rFonts w:ascii="Bookman Old Style" w:hAnsi="Bookman Old Style" w:cs="Arial"/>
          <w:sz w:val="24"/>
          <w:szCs w:val="24"/>
        </w:rPr>
      </w:pPr>
    </w:p>
    <w:p w14:paraId="1591734E" w14:textId="28B0B54F" w:rsidR="002F1DF2" w:rsidRDefault="002F1DF2" w:rsidP="002F1DF2">
      <w:pPr>
        <w:jc w:val="both"/>
        <w:rPr>
          <w:rFonts w:ascii="Bookman Old Style" w:hAnsi="Bookman Old Style" w:cs="Arial"/>
          <w:sz w:val="24"/>
          <w:szCs w:val="24"/>
        </w:rPr>
      </w:pPr>
      <w:r w:rsidRPr="00C22010">
        <w:rPr>
          <w:rFonts w:ascii="Bookman Old Style" w:hAnsi="Bookman Old Style" w:cs="Arial"/>
          <w:b/>
          <w:bCs/>
          <w:sz w:val="24"/>
          <w:szCs w:val="24"/>
        </w:rPr>
        <w:t>National Apprenticeship Training Scheme (NATS)</w:t>
      </w:r>
      <w:r w:rsidRPr="00C22010">
        <w:rPr>
          <w:rFonts w:ascii="Bookman Old Style" w:hAnsi="Bookman Old Style" w:cs="Arial"/>
          <w:sz w:val="24"/>
          <w:szCs w:val="24"/>
        </w:rPr>
        <w:t xml:space="preserve"> is from the Ministry of Education. It is a one-year program which provides technical qualifications to the students. The training is provided in public sector units in the center, state as well as companies in the private sector. This scheme is only for students with technical diploma and engineering as a degree. Training is provided for about 126 subjects.</w:t>
      </w:r>
    </w:p>
    <w:p w14:paraId="5B6342F7" w14:textId="77777777" w:rsidR="00BD16F7" w:rsidRPr="007C6946" w:rsidRDefault="00BD16F7" w:rsidP="00DF6117">
      <w:pPr>
        <w:pStyle w:val="ListParagraph"/>
        <w:numPr>
          <w:ilvl w:val="0"/>
          <w:numId w:val="8"/>
        </w:numPr>
        <w:spacing w:before="100" w:beforeAutospacing="1" w:after="100" w:afterAutospacing="1" w:line="240" w:lineRule="auto"/>
        <w:outlineLvl w:val="4"/>
        <w:rPr>
          <w:rFonts w:ascii="Bookman Old Style" w:eastAsia="Times New Roman" w:hAnsi="Bookman Old Style" w:cs="Times New Roman"/>
          <w:b/>
          <w:bCs/>
          <w:sz w:val="24"/>
          <w:szCs w:val="24"/>
        </w:rPr>
      </w:pPr>
      <w:r w:rsidRPr="007C6946">
        <w:rPr>
          <w:rFonts w:ascii="Bookman Old Style" w:eastAsia="Times New Roman" w:hAnsi="Bookman Old Style" w:cs="Times New Roman"/>
          <w:b/>
          <w:bCs/>
          <w:sz w:val="24"/>
          <w:szCs w:val="24"/>
        </w:rPr>
        <w:t>Monthly Stipend</w:t>
      </w:r>
    </w:p>
    <w:tbl>
      <w:tblPr>
        <w:tblW w:w="4703" w:type="pct"/>
        <w:tblCellSpacing w:w="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
        <w:gridCol w:w="3740"/>
        <w:gridCol w:w="2806"/>
        <w:gridCol w:w="1314"/>
      </w:tblGrid>
      <w:tr w:rsidR="00BD16F7" w:rsidRPr="00BD16F7" w14:paraId="5B9E4D2F" w14:textId="77777777" w:rsidTr="00BD16F7">
        <w:trPr>
          <w:tblHeader/>
          <w:tblCellSpacing w:w="0" w:type="dxa"/>
        </w:trPr>
        <w:tc>
          <w:tcPr>
            <w:tcW w:w="532" w:type="pct"/>
            <w:vAlign w:val="center"/>
            <w:hideMark/>
          </w:tcPr>
          <w:p w14:paraId="0A0CF000"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proofErr w:type="spellStart"/>
            <w:r w:rsidRPr="00BD16F7">
              <w:rPr>
                <w:rFonts w:ascii="Bookman Old Style" w:eastAsia="Times New Roman" w:hAnsi="Bookman Old Style" w:cs="Times New Roman"/>
                <w:b/>
                <w:bCs/>
                <w:sz w:val="24"/>
                <w:szCs w:val="24"/>
              </w:rPr>
              <w:t>Sr.No</w:t>
            </w:r>
            <w:proofErr w:type="spellEnd"/>
            <w:r w:rsidRPr="00BD16F7">
              <w:rPr>
                <w:rFonts w:ascii="Bookman Old Style" w:eastAsia="Times New Roman" w:hAnsi="Bookman Old Style" w:cs="Times New Roman"/>
                <w:b/>
                <w:bCs/>
                <w:sz w:val="24"/>
                <w:szCs w:val="24"/>
              </w:rPr>
              <w:t>.</w:t>
            </w:r>
          </w:p>
        </w:tc>
        <w:tc>
          <w:tcPr>
            <w:tcW w:w="2126" w:type="pct"/>
            <w:vAlign w:val="center"/>
            <w:hideMark/>
          </w:tcPr>
          <w:p w14:paraId="2D5FE38D"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Educational Qualification</w:t>
            </w:r>
          </w:p>
        </w:tc>
        <w:tc>
          <w:tcPr>
            <w:tcW w:w="1595" w:type="pct"/>
            <w:vAlign w:val="center"/>
            <w:hideMark/>
          </w:tcPr>
          <w:p w14:paraId="52A970DD"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Category of Apprentice</w:t>
            </w:r>
          </w:p>
        </w:tc>
        <w:tc>
          <w:tcPr>
            <w:tcW w:w="747" w:type="pct"/>
            <w:vAlign w:val="center"/>
            <w:hideMark/>
          </w:tcPr>
          <w:p w14:paraId="495BA38E"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Monthly Stipend</w:t>
            </w:r>
          </w:p>
        </w:tc>
      </w:tr>
      <w:tr w:rsidR="00BD16F7" w:rsidRPr="00BD16F7" w14:paraId="530EA9F3" w14:textId="77777777" w:rsidTr="00BD16F7">
        <w:trPr>
          <w:tblCellSpacing w:w="0" w:type="dxa"/>
        </w:trPr>
        <w:tc>
          <w:tcPr>
            <w:tcW w:w="532" w:type="pct"/>
            <w:vAlign w:val="center"/>
            <w:hideMark/>
          </w:tcPr>
          <w:p w14:paraId="6303F2AB"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1</w:t>
            </w:r>
          </w:p>
        </w:tc>
        <w:tc>
          <w:tcPr>
            <w:tcW w:w="0" w:type="auto"/>
            <w:vAlign w:val="center"/>
            <w:hideMark/>
          </w:tcPr>
          <w:p w14:paraId="298167DC" w14:textId="1E8DAAE8"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Graduate</w:t>
            </w:r>
            <w:r w:rsidR="007C6946">
              <w:rPr>
                <w:rFonts w:ascii="Bookman Old Style" w:eastAsia="Times New Roman" w:hAnsi="Bookman Old Style" w:cs="Times New Roman"/>
                <w:sz w:val="24"/>
                <w:szCs w:val="24"/>
              </w:rPr>
              <w:t xml:space="preserve"> (</w:t>
            </w:r>
            <w:proofErr w:type="spellStart"/>
            <w:r w:rsidR="007C6946">
              <w:rPr>
                <w:rFonts w:ascii="Bookman Old Style" w:eastAsia="Times New Roman" w:hAnsi="Bookman Old Style" w:cs="Times New Roman"/>
                <w:sz w:val="24"/>
                <w:szCs w:val="24"/>
              </w:rPr>
              <w:t>engg</w:t>
            </w:r>
            <w:proofErr w:type="spellEnd"/>
            <w:r w:rsidR="007C6946">
              <w:rPr>
                <w:rFonts w:ascii="Bookman Old Style" w:eastAsia="Times New Roman" w:hAnsi="Bookman Old Style" w:cs="Times New Roman"/>
                <w:sz w:val="24"/>
                <w:szCs w:val="24"/>
              </w:rPr>
              <w:t xml:space="preserve">, arts &amp; Science) </w:t>
            </w:r>
          </w:p>
        </w:tc>
        <w:tc>
          <w:tcPr>
            <w:tcW w:w="0" w:type="auto"/>
            <w:vAlign w:val="center"/>
            <w:hideMark/>
          </w:tcPr>
          <w:p w14:paraId="647A1F50"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Graduate Apprentice</w:t>
            </w:r>
          </w:p>
        </w:tc>
        <w:tc>
          <w:tcPr>
            <w:tcW w:w="747" w:type="pct"/>
            <w:vAlign w:val="center"/>
            <w:hideMark/>
          </w:tcPr>
          <w:p w14:paraId="3C102956"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Rs.9000/-</w:t>
            </w:r>
          </w:p>
        </w:tc>
      </w:tr>
      <w:tr w:rsidR="00BD16F7" w:rsidRPr="00BD16F7" w14:paraId="0EB69347" w14:textId="77777777" w:rsidTr="00BD16F7">
        <w:trPr>
          <w:tblCellSpacing w:w="0" w:type="dxa"/>
        </w:trPr>
        <w:tc>
          <w:tcPr>
            <w:tcW w:w="532" w:type="pct"/>
            <w:vAlign w:val="center"/>
            <w:hideMark/>
          </w:tcPr>
          <w:p w14:paraId="749AA3B8"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2</w:t>
            </w:r>
          </w:p>
        </w:tc>
        <w:tc>
          <w:tcPr>
            <w:tcW w:w="0" w:type="auto"/>
            <w:vAlign w:val="center"/>
            <w:hideMark/>
          </w:tcPr>
          <w:p w14:paraId="6B87BEE1"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Graduate Sandwich Course Students (2 spells for 6 months)</w:t>
            </w:r>
          </w:p>
        </w:tc>
        <w:tc>
          <w:tcPr>
            <w:tcW w:w="0" w:type="auto"/>
            <w:vAlign w:val="center"/>
            <w:hideMark/>
          </w:tcPr>
          <w:p w14:paraId="51B2B373"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Graduate Apprentice (Sandwich)</w:t>
            </w:r>
          </w:p>
        </w:tc>
        <w:tc>
          <w:tcPr>
            <w:tcW w:w="747" w:type="pct"/>
            <w:vAlign w:val="center"/>
            <w:hideMark/>
          </w:tcPr>
          <w:p w14:paraId="4F9B2A67"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Rs.8000/</w:t>
            </w:r>
          </w:p>
        </w:tc>
      </w:tr>
      <w:tr w:rsidR="00BD16F7" w:rsidRPr="00BD16F7" w14:paraId="363C300B" w14:textId="77777777" w:rsidTr="00BD16F7">
        <w:trPr>
          <w:tblCellSpacing w:w="0" w:type="dxa"/>
        </w:trPr>
        <w:tc>
          <w:tcPr>
            <w:tcW w:w="532" w:type="pct"/>
            <w:vAlign w:val="center"/>
            <w:hideMark/>
          </w:tcPr>
          <w:p w14:paraId="0D3CC6D0"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3</w:t>
            </w:r>
          </w:p>
        </w:tc>
        <w:tc>
          <w:tcPr>
            <w:tcW w:w="0" w:type="auto"/>
            <w:vAlign w:val="center"/>
            <w:hideMark/>
          </w:tcPr>
          <w:p w14:paraId="6FA3DFFE"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Diploma</w:t>
            </w:r>
          </w:p>
        </w:tc>
        <w:tc>
          <w:tcPr>
            <w:tcW w:w="0" w:type="auto"/>
            <w:vAlign w:val="center"/>
            <w:hideMark/>
          </w:tcPr>
          <w:p w14:paraId="7CD50995"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Technician Apprentice</w:t>
            </w:r>
          </w:p>
        </w:tc>
        <w:tc>
          <w:tcPr>
            <w:tcW w:w="747" w:type="pct"/>
            <w:vAlign w:val="center"/>
            <w:hideMark/>
          </w:tcPr>
          <w:p w14:paraId="13DD9224"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Rs.8000/-</w:t>
            </w:r>
          </w:p>
        </w:tc>
      </w:tr>
      <w:tr w:rsidR="00BD16F7" w:rsidRPr="00BD16F7" w14:paraId="2ED345A0" w14:textId="77777777" w:rsidTr="00BD16F7">
        <w:trPr>
          <w:tblCellSpacing w:w="0" w:type="dxa"/>
        </w:trPr>
        <w:tc>
          <w:tcPr>
            <w:tcW w:w="532" w:type="pct"/>
            <w:vAlign w:val="center"/>
            <w:hideMark/>
          </w:tcPr>
          <w:p w14:paraId="3E0BDBFB" w14:textId="77777777" w:rsidR="00BD16F7" w:rsidRPr="00BD16F7" w:rsidRDefault="00BD16F7" w:rsidP="00BD16F7">
            <w:pPr>
              <w:spacing w:after="0" w:line="240" w:lineRule="auto"/>
              <w:jc w:val="center"/>
              <w:rPr>
                <w:rFonts w:ascii="Bookman Old Style" w:eastAsia="Times New Roman" w:hAnsi="Bookman Old Style" w:cs="Times New Roman"/>
                <w:b/>
                <w:bCs/>
                <w:sz w:val="24"/>
                <w:szCs w:val="24"/>
              </w:rPr>
            </w:pPr>
            <w:r w:rsidRPr="00BD16F7">
              <w:rPr>
                <w:rFonts w:ascii="Bookman Old Style" w:eastAsia="Times New Roman" w:hAnsi="Bookman Old Style" w:cs="Times New Roman"/>
                <w:b/>
                <w:bCs/>
                <w:sz w:val="24"/>
                <w:szCs w:val="24"/>
              </w:rPr>
              <w:t>4</w:t>
            </w:r>
          </w:p>
        </w:tc>
        <w:tc>
          <w:tcPr>
            <w:tcW w:w="0" w:type="auto"/>
            <w:vAlign w:val="center"/>
            <w:hideMark/>
          </w:tcPr>
          <w:p w14:paraId="6802F8AF"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Sandwich Course Student of Polytechnic College(2 spells for 6 months)</w:t>
            </w:r>
          </w:p>
        </w:tc>
        <w:tc>
          <w:tcPr>
            <w:tcW w:w="0" w:type="auto"/>
            <w:vAlign w:val="center"/>
            <w:hideMark/>
          </w:tcPr>
          <w:p w14:paraId="550B3CDF"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Technician Apprentice (Sandwich)</w:t>
            </w:r>
          </w:p>
        </w:tc>
        <w:tc>
          <w:tcPr>
            <w:tcW w:w="747" w:type="pct"/>
            <w:vAlign w:val="center"/>
            <w:hideMark/>
          </w:tcPr>
          <w:p w14:paraId="2B2B150C" w14:textId="77777777" w:rsidR="00BD16F7" w:rsidRPr="00BD16F7" w:rsidRDefault="00BD16F7" w:rsidP="00BD16F7">
            <w:pPr>
              <w:spacing w:after="0" w:line="240" w:lineRule="auto"/>
              <w:rPr>
                <w:rFonts w:ascii="Bookman Old Style" w:eastAsia="Times New Roman" w:hAnsi="Bookman Old Style" w:cs="Times New Roman"/>
                <w:sz w:val="24"/>
                <w:szCs w:val="24"/>
              </w:rPr>
            </w:pPr>
            <w:r w:rsidRPr="00BD16F7">
              <w:rPr>
                <w:rFonts w:ascii="Bookman Old Style" w:eastAsia="Times New Roman" w:hAnsi="Bookman Old Style" w:cs="Times New Roman"/>
                <w:sz w:val="24"/>
                <w:szCs w:val="24"/>
              </w:rPr>
              <w:t>Rs.7000/-</w:t>
            </w:r>
          </w:p>
        </w:tc>
      </w:tr>
    </w:tbl>
    <w:p w14:paraId="1E285E36" w14:textId="7EBB9D0F" w:rsidR="002F1DF2" w:rsidRPr="00C22010" w:rsidRDefault="007C6946" w:rsidP="007449C2">
      <w:pPr>
        <w:jc w:val="both"/>
        <w:rPr>
          <w:rFonts w:ascii="Bookman Old Style" w:hAnsi="Bookman Old Style" w:cs="Arial"/>
          <w:sz w:val="24"/>
          <w:szCs w:val="24"/>
        </w:rPr>
      </w:pPr>
      <w:r>
        <w:rPr>
          <w:rFonts w:ascii="Bookman Old Style" w:hAnsi="Bookman Old Style" w:cs="Arial"/>
          <w:b/>
          <w:bCs/>
          <w:sz w:val="24"/>
          <w:szCs w:val="24"/>
        </w:rPr>
        <w:br/>
      </w:r>
      <w:r w:rsidR="002F1DF2" w:rsidRPr="00C22010">
        <w:rPr>
          <w:rFonts w:ascii="Bookman Old Style" w:hAnsi="Bookman Old Style" w:cs="Arial"/>
          <w:b/>
          <w:bCs/>
          <w:sz w:val="24"/>
          <w:szCs w:val="24"/>
        </w:rPr>
        <w:t>All India Council for Technical Education (AICTE)</w:t>
      </w:r>
      <w:r w:rsidR="002F1DF2" w:rsidRPr="00C22010">
        <w:rPr>
          <w:rFonts w:ascii="Bookman Old Style" w:hAnsi="Bookman Old Style" w:cs="Arial"/>
          <w:sz w:val="24"/>
          <w:szCs w:val="24"/>
        </w:rPr>
        <w:t xml:space="preserve"> has developed Model Internship Guidelines for organizing Internship at degree and diploma level</w:t>
      </w:r>
      <w:r w:rsidR="007449C2" w:rsidRPr="00C22010">
        <w:rPr>
          <w:rFonts w:ascii="Bookman Old Style" w:hAnsi="Bookman Old Style" w:cs="Arial"/>
          <w:sz w:val="24"/>
          <w:szCs w:val="24"/>
        </w:rPr>
        <w:t xml:space="preserve"> to enhance of the employability skills of the students passing out from Technical Institutions. </w:t>
      </w:r>
      <w:r w:rsidR="002F1DF2" w:rsidRPr="00C22010">
        <w:rPr>
          <w:rFonts w:ascii="Bookman Old Style" w:hAnsi="Bookman Old Style" w:cs="Arial"/>
          <w:sz w:val="24"/>
          <w:szCs w:val="24"/>
        </w:rPr>
        <w:t>These guidelines comprise of steps for Establishing, Maintaining &amp; Fostering Internships.</w:t>
      </w:r>
      <w:r w:rsidR="007449C2" w:rsidRPr="00C22010">
        <w:rPr>
          <w:rFonts w:ascii="Bookman Old Style" w:hAnsi="Bookman Old Style" w:cs="Arial"/>
          <w:sz w:val="24"/>
          <w:szCs w:val="24"/>
        </w:rPr>
        <w:t xml:space="preserve"> The model curriculum prepared by AICTE includes the internship for students of six months’ duration at different stages of the programme.</w:t>
      </w:r>
    </w:p>
    <w:p w14:paraId="37D5E72F" w14:textId="080445B7" w:rsidR="00BC4DD2" w:rsidRPr="00A3387B" w:rsidRDefault="00A3387B" w:rsidP="00A3387B">
      <w:pPr>
        <w:jc w:val="both"/>
        <w:rPr>
          <w:rFonts w:ascii="Bookman Old Style" w:eastAsiaTheme="majorEastAsia" w:hAnsi="Bookman Old Style" w:cs="Arial"/>
          <w:b/>
          <w:bCs/>
          <w:color w:val="2F5496" w:themeColor="accent1" w:themeShade="BF"/>
          <w:sz w:val="24"/>
          <w:szCs w:val="24"/>
        </w:rPr>
      </w:pPr>
      <w:proofErr w:type="gramStart"/>
      <w:r>
        <w:rPr>
          <w:rFonts w:ascii="Bookman Old Style" w:eastAsiaTheme="majorEastAsia" w:hAnsi="Bookman Old Style" w:cs="Arial"/>
          <w:b/>
          <w:bCs/>
          <w:color w:val="2F5496" w:themeColor="accent1" w:themeShade="BF"/>
          <w:sz w:val="24"/>
          <w:szCs w:val="24"/>
        </w:rPr>
        <w:lastRenderedPageBreak/>
        <w:t>4.</w:t>
      </w:r>
      <w:r w:rsidR="00BC4DD2" w:rsidRPr="00A3387B">
        <w:rPr>
          <w:rFonts w:ascii="Bookman Old Style" w:eastAsiaTheme="majorEastAsia" w:hAnsi="Bookman Old Style" w:cs="Arial"/>
          <w:b/>
          <w:bCs/>
          <w:color w:val="2F5496" w:themeColor="accent1" w:themeShade="BF"/>
          <w:sz w:val="24"/>
          <w:szCs w:val="24"/>
        </w:rPr>
        <w:t>Benefit</w:t>
      </w:r>
      <w:proofErr w:type="gramEnd"/>
      <w:r w:rsidR="00BC4DD2" w:rsidRPr="00A3387B">
        <w:rPr>
          <w:rFonts w:ascii="Bookman Old Style" w:eastAsiaTheme="majorEastAsia" w:hAnsi="Bookman Old Style" w:cs="Arial"/>
          <w:b/>
          <w:bCs/>
          <w:color w:val="2F5496" w:themeColor="accent1" w:themeShade="BF"/>
          <w:sz w:val="24"/>
          <w:szCs w:val="24"/>
        </w:rPr>
        <w:t xml:space="preserve"> to Industries and Students</w:t>
      </w:r>
    </w:p>
    <w:tbl>
      <w:tblPr>
        <w:tblStyle w:val="TableGrid"/>
        <w:tblW w:w="4995" w:type="pct"/>
        <w:tblLook w:val="04A0" w:firstRow="1" w:lastRow="0" w:firstColumn="1" w:lastColumn="0" w:noHBand="0" w:noVBand="1"/>
      </w:tblPr>
      <w:tblGrid>
        <w:gridCol w:w="2515"/>
        <w:gridCol w:w="2520"/>
        <w:gridCol w:w="4306"/>
      </w:tblGrid>
      <w:tr w:rsidR="00BC4DD2" w:rsidRPr="00C22010" w14:paraId="058908E5" w14:textId="77777777" w:rsidTr="00387792">
        <w:tc>
          <w:tcPr>
            <w:tcW w:w="1346" w:type="pct"/>
            <w:shd w:val="clear" w:color="auto" w:fill="002060"/>
          </w:tcPr>
          <w:p w14:paraId="07123C17" w14:textId="567BAC7B" w:rsidR="00BC4DD2" w:rsidRPr="00C22010" w:rsidRDefault="00BC4DD2" w:rsidP="00BC4DD2">
            <w:pPr>
              <w:jc w:val="center"/>
              <w:rPr>
                <w:rFonts w:ascii="Bookman Old Style" w:eastAsiaTheme="majorEastAsia" w:hAnsi="Bookman Old Style" w:cs="Arial"/>
                <w:b/>
                <w:bCs/>
                <w:color w:val="FFFFFF" w:themeColor="background1"/>
                <w:sz w:val="24"/>
                <w:szCs w:val="24"/>
              </w:rPr>
            </w:pPr>
            <w:r w:rsidRPr="00C22010">
              <w:rPr>
                <w:rFonts w:ascii="Bookman Old Style" w:eastAsiaTheme="majorEastAsia" w:hAnsi="Bookman Old Style" w:cs="Arial"/>
                <w:b/>
                <w:bCs/>
                <w:color w:val="FFFFFF" w:themeColor="background1"/>
                <w:sz w:val="24"/>
                <w:szCs w:val="24"/>
              </w:rPr>
              <w:t>Employers</w:t>
            </w:r>
          </w:p>
        </w:tc>
        <w:tc>
          <w:tcPr>
            <w:tcW w:w="1349" w:type="pct"/>
            <w:shd w:val="clear" w:color="auto" w:fill="002060"/>
          </w:tcPr>
          <w:p w14:paraId="6197ED2F" w14:textId="24F24237" w:rsidR="00BC4DD2" w:rsidRPr="00C22010" w:rsidRDefault="00BC4DD2" w:rsidP="00BC4DD2">
            <w:pPr>
              <w:jc w:val="center"/>
              <w:rPr>
                <w:rFonts w:ascii="Bookman Old Style" w:eastAsiaTheme="majorEastAsia" w:hAnsi="Bookman Old Style" w:cs="Arial"/>
                <w:b/>
                <w:bCs/>
                <w:color w:val="FFFFFF" w:themeColor="background1"/>
                <w:sz w:val="24"/>
                <w:szCs w:val="24"/>
              </w:rPr>
            </w:pPr>
            <w:r w:rsidRPr="00C22010">
              <w:rPr>
                <w:rFonts w:ascii="Bookman Old Style" w:eastAsiaTheme="majorEastAsia" w:hAnsi="Bookman Old Style" w:cs="Arial"/>
                <w:b/>
                <w:bCs/>
                <w:color w:val="FFFFFF" w:themeColor="background1"/>
                <w:sz w:val="24"/>
                <w:szCs w:val="24"/>
              </w:rPr>
              <w:t>Academia</w:t>
            </w:r>
          </w:p>
        </w:tc>
        <w:tc>
          <w:tcPr>
            <w:tcW w:w="2305" w:type="pct"/>
            <w:shd w:val="clear" w:color="auto" w:fill="002060"/>
          </w:tcPr>
          <w:p w14:paraId="1C731212" w14:textId="0716C5DC" w:rsidR="00BC4DD2" w:rsidRPr="00C22010" w:rsidRDefault="00BC4DD2" w:rsidP="00BC4DD2">
            <w:pPr>
              <w:jc w:val="center"/>
              <w:rPr>
                <w:rFonts w:ascii="Bookman Old Style" w:eastAsiaTheme="majorEastAsia" w:hAnsi="Bookman Old Style" w:cs="Arial"/>
                <w:b/>
                <w:bCs/>
                <w:color w:val="FFFFFF" w:themeColor="background1"/>
                <w:sz w:val="24"/>
                <w:szCs w:val="24"/>
              </w:rPr>
            </w:pPr>
            <w:r w:rsidRPr="00C22010">
              <w:rPr>
                <w:rFonts w:ascii="Bookman Old Style" w:eastAsiaTheme="majorEastAsia" w:hAnsi="Bookman Old Style" w:cs="Arial"/>
                <w:b/>
                <w:bCs/>
                <w:color w:val="FFFFFF" w:themeColor="background1"/>
                <w:sz w:val="24"/>
                <w:szCs w:val="24"/>
              </w:rPr>
              <w:t>Students</w:t>
            </w:r>
          </w:p>
        </w:tc>
      </w:tr>
      <w:tr w:rsidR="00BC4DD2" w:rsidRPr="00C22010" w14:paraId="38CC0C6B" w14:textId="77777777" w:rsidTr="00387792">
        <w:tc>
          <w:tcPr>
            <w:tcW w:w="1346" w:type="pct"/>
          </w:tcPr>
          <w:p w14:paraId="3B3B3864" w14:textId="74BEEE22" w:rsidR="00BC4DD2" w:rsidRPr="00C22010" w:rsidRDefault="0038779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GoI</w:t>
            </w:r>
            <w:r w:rsidR="00BC4DD2" w:rsidRPr="00C22010">
              <w:rPr>
                <w:rFonts w:ascii="Bookman Old Style" w:hAnsi="Bookman Old Style" w:cs="Arial"/>
                <w:color w:val="auto"/>
              </w:rPr>
              <w:t xml:space="preserve"> is providing the financial support to the industries by way of reimbursing 50% of Government share of stipend paid to the apprentices </w:t>
            </w:r>
          </w:p>
          <w:p w14:paraId="68879EA9" w14:textId="77777777" w:rsidR="0038779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Scheme helps the industries to develop human resources for their present and future manpower requirements</w:t>
            </w:r>
          </w:p>
          <w:p w14:paraId="14781F94" w14:textId="37B4AB9B"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Scheme facilitates one year lead time to observe the apprentices performance before providing regular employment </w:t>
            </w:r>
          </w:p>
          <w:p w14:paraId="5F601BFF" w14:textId="40E047B1"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Apprenticeship training scheme ensure continuous availability of trainees in the establishment </w:t>
            </w:r>
          </w:p>
          <w:p w14:paraId="051EFE6D" w14:textId="0A89510F"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Scheme enhances the establishment productivity </w:t>
            </w:r>
          </w:p>
          <w:p w14:paraId="7526F030" w14:textId="7919B194" w:rsidR="00BC4DD2" w:rsidRPr="00C22010" w:rsidRDefault="00BC4DD2" w:rsidP="00DF6117">
            <w:pPr>
              <w:pStyle w:val="Default"/>
              <w:numPr>
                <w:ilvl w:val="0"/>
                <w:numId w:val="3"/>
              </w:numPr>
              <w:tabs>
                <w:tab w:val="left" w:pos="150"/>
              </w:tabs>
              <w:ind w:left="60" w:hanging="90"/>
              <w:rPr>
                <w:rFonts w:ascii="Bookman Old Style" w:hAnsi="Bookman Old Style" w:cs="Arial"/>
                <w:color w:val="auto"/>
              </w:rPr>
            </w:pPr>
            <w:r w:rsidRPr="00C22010">
              <w:rPr>
                <w:rFonts w:ascii="Bookman Old Style" w:hAnsi="Bookman Old Style" w:cs="Arial"/>
                <w:color w:val="auto"/>
              </w:rPr>
              <w:t xml:space="preserve">No obligation towards providing permanent employment to the apprentices </w:t>
            </w:r>
          </w:p>
        </w:tc>
        <w:tc>
          <w:tcPr>
            <w:tcW w:w="1349" w:type="pct"/>
          </w:tcPr>
          <w:p w14:paraId="0E550678" w14:textId="44666F68" w:rsidR="0038779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Bridging gap between </w:t>
            </w:r>
            <w:r w:rsidR="00387792" w:rsidRPr="00C22010">
              <w:rPr>
                <w:rFonts w:ascii="Bookman Old Style" w:hAnsi="Bookman Old Style" w:cs="Arial"/>
                <w:color w:val="auto"/>
              </w:rPr>
              <w:t>classroom</w:t>
            </w:r>
            <w:r w:rsidRPr="00C22010">
              <w:rPr>
                <w:rFonts w:ascii="Bookman Old Style" w:hAnsi="Bookman Old Style" w:cs="Arial"/>
                <w:color w:val="auto"/>
              </w:rPr>
              <w:t xml:space="preserve"> learning &amp; </w:t>
            </w:r>
            <w:r w:rsidR="00387792" w:rsidRPr="00C22010">
              <w:rPr>
                <w:rFonts w:ascii="Bookman Old Style" w:hAnsi="Bookman Old Style" w:cs="Arial"/>
                <w:color w:val="auto"/>
              </w:rPr>
              <w:t>real-world</w:t>
            </w:r>
            <w:r w:rsidRPr="00C22010">
              <w:rPr>
                <w:rFonts w:ascii="Bookman Old Style" w:hAnsi="Bookman Old Style" w:cs="Arial"/>
                <w:color w:val="auto"/>
              </w:rPr>
              <w:t xml:space="preserve"> learning </w:t>
            </w:r>
          </w:p>
          <w:p w14:paraId="18C59760" w14:textId="6EE5EC5A"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Feedback on competency requirement of industries </w:t>
            </w:r>
          </w:p>
          <w:p w14:paraId="6F4CF9E4" w14:textId="25E87B74"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Enhancing skill capacity of institutions to match industries requirements </w:t>
            </w:r>
          </w:p>
          <w:p w14:paraId="771B8C9F" w14:textId="0E3809C1"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Interventional support </w:t>
            </w:r>
            <w:r w:rsidR="00606563" w:rsidRPr="00C22010">
              <w:rPr>
                <w:rFonts w:ascii="Bookman Old Style" w:hAnsi="Bookman Old Style" w:cs="Arial"/>
                <w:color w:val="auto"/>
              </w:rPr>
              <w:t>to</w:t>
            </w:r>
            <w:r w:rsidRPr="00C22010">
              <w:rPr>
                <w:rFonts w:ascii="Bookman Old Style" w:hAnsi="Bookman Old Style" w:cs="Arial"/>
                <w:color w:val="auto"/>
              </w:rPr>
              <w:t xml:space="preserve"> match demand &amp; supply </w:t>
            </w:r>
          </w:p>
          <w:p w14:paraId="76EEA612" w14:textId="6CD275E7"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The students having lower percentage in their courses will also get facility for skill development and will get better employment opportunity </w:t>
            </w:r>
          </w:p>
          <w:p w14:paraId="3C65F98C" w14:textId="4357A377" w:rsidR="00BC4DD2" w:rsidRPr="00C22010" w:rsidRDefault="00BC4DD2" w:rsidP="00DF6117">
            <w:pPr>
              <w:pStyle w:val="Default"/>
              <w:numPr>
                <w:ilvl w:val="0"/>
                <w:numId w:val="3"/>
              </w:numPr>
              <w:tabs>
                <w:tab w:val="left" w:pos="150"/>
              </w:tabs>
              <w:ind w:left="60" w:hanging="90"/>
              <w:rPr>
                <w:rFonts w:ascii="Bookman Old Style" w:hAnsi="Bookman Old Style" w:cs="Arial"/>
                <w:color w:val="auto"/>
              </w:rPr>
            </w:pPr>
            <w:r w:rsidRPr="00C22010">
              <w:rPr>
                <w:rFonts w:ascii="Bookman Old Style" w:hAnsi="Bookman Old Style" w:cs="Arial"/>
                <w:color w:val="auto"/>
              </w:rPr>
              <w:t xml:space="preserve">Improved brand image due to better placement of their students </w:t>
            </w:r>
          </w:p>
          <w:p w14:paraId="71D947B6" w14:textId="77777777" w:rsidR="00BC4DD2" w:rsidRPr="00C22010" w:rsidRDefault="00BC4DD2" w:rsidP="00387792">
            <w:pPr>
              <w:tabs>
                <w:tab w:val="left" w:pos="150"/>
              </w:tabs>
              <w:ind w:left="60" w:hanging="90"/>
              <w:jc w:val="both"/>
              <w:rPr>
                <w:rFonts w:ascii="Bookman Old Style" w:hAnsi="Bookman Old Style" w:cs="Arial"/>
                <w:sz w:val="24"/>
                <w:szCs w:val="24"/>
              </w:rPr>
            </w:pPr>
          </w:p>
        </w:tc>
        <w:tc>
          <w:tcPr>
            <w:tcW w:w="2305" w:type="pct"/>
          </w:tcPr>
          <w:p w14:paraId="710633D1" w14:textId="6177214D" w:rsidR="00BC4DD2" w:rsidRPr="00C22010" w:rsidRDefault="00BC4DD2" w:rsidP="00DF6117">
            <w:pPr>
              <w:pStyle w:val="Default"/>
              <w:numPr>
                <w:ilvl w:val="0"/>
                <w:numId w:val="3"/>
              </w:numPr>
              <w:tabs>
                <w:tab w:val="left" w:pos="150"/>
              </w:tabs>
              <w:ind w:left="60" w:hanging="90"/>
              <w:rPr>
                <w:rFonts w:ascii="Bookman Old Style" w:hAnsi="Bookman Old Style" w:cs="Arial"/>
                <w:color w:val="auto"/>
              </w:rPr>
            </w:pPr>
            <w:r w:rsidRPr="00C22010">
              <w:rPr>
                <w:rFonts w:ascii="Bookman Old Style" w:hAnsi="Bookman Old Style" w:cs="Arial"/>
                <w:color w:val="auto"/>
              </w:rPr>
              <w:t xml:space="preserve">Enhances technical skills for making suitability in job absorption. </w:t>
            </w:r>
          </w:p>
          <w:p w14:paraId="2AD9F13E" w14:textId="77777777"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Smoother transition from the world of education to the work in actual work environment. </w:t>
            </w:r>
          </w:p>
          <w:p w14:paraId="06089126" w14:textId="32D63182"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Direct exposure to technology (i.e. systems, works practices), concepts, values and environment. </w:t>
            </w:r>
          </w:p>
          <w:p w14:paraId="11B50612" w14:textId="67E4BFB3"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Trainees learn by doing. Coaching and instructing is done by supervisors. </w:t>
            </w:r>
          </w:p>
          <w:p w14:paraId="68B69AE8" w14:textId="11D9F42C"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Knowledge and skills </w:t>
            </w:r>
            <w:r w:rsidR="00387792" w:rsidRPr="00C22010">
              <w:rPr>
                <w:rFonts w:ascii="Bookman Old Style" w:hAnsi="Bookman Old Style" w:cs="Arial"/>
                <w:color w:val="auto"/>
              </w:rPr>
              <w:t>imparted,</w:t>
            </w:r>
            <w:r w:rsidRPr="00C22010">
              <w:rPr>
                <w:rFonts w:ascii="Bookman Old Style" w:hAnsi="Bookman Old Style" w:cs="Arial"/>
                <w:color w:val="auto"/>
              </w:rPr>
              <w:t xml:space="preserve"> and trainees are equipped with critically important core skills in problems solving, teamwork and communication. </w:t>
            </w:r>
          </w:p>
          <w:p w14:paraId="4061A33A" w14:textId="18E0B70D" w:rsidR="00BC4DD2" w:rsidRPr="00C22010" w:rsidRDefault="0038779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T</w:t>
            </w:r>
            <w:r w:rsidR="00BC4DD2" w:rsidRPr="00C22010">
              <w:rPr>
                <w:rFonts w:ascii="Bookman Old Style" w:hAnsi="Bookman Old Style" w:cs="Arial"/>
                <w:color w:val="auto"/>
              </w:rPr>
              <w:t xml:space="preserve">his training makes the apprentices not only fit for employment but also encourage them for becoming young entrepreneur of the Nation. </w:t>
            </w:r>
          </w:p>
          <w:p w14:paraId="641A1255" w14:textId="0698FD59"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One year period of training is considered as work experience. </w:t>
            </w:r>
          </w:p>
          <w:p w14:paraId="573E27E9" w14:textId="64529FC3"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Training offers opportunity of learning by doing and earning while learning. </w:t>
            </w:r>
          </w:p>
          <w:p w14:paraId="068DF81B" w14:textId="7CFCA370" w:rsidR="00BC4DD2" w:rsidRPr="00C22010" w:rsidRDefault="00BC4DD2" w:rsidP="00DF6117">
            <w:pPr>
              <w:pStyle w:val="Default"/>
              <w:numPr>
                <w:ilvl w:val="0"/>
                <w:numId w:val="3"/>
              </w:numPr>
              <w:tabs>
                <w:tab w:val="left" w:pos="150"/>
              </w:tabs>
              <w:spacing w:after="34"/>
              <w:ind w:left="60" w:hanging="90"/>
              <w:rPr>
                <w:rFonts w:ascii="Bookman Old Style" w:hAnsi="Bookman Old Style" w:cs="Arial"/>
                <w:color w:val="auto"/>
              </w:rPr>
            </w:pPr>
            <w:r w:rsidRPr="00C22010">
              <w:rPr>
                <w:rFonts w:ascii="Bookman Old Style" w:hAnsi="Bookman Old Style" w:cs="Arial"/>
                <w:color w:val="auto"/>
              </w:rPr>
              <w:t xml:space="preserve">Certificate of proficiency is awarded along with skill assessment sheet after successful completion of training. </w:t>
            </w:r>
          </w:p>
          <w:p w14:paraId="37A10F13" w14:textId="6F0F92AF" w:rsidR="00BC4DD2" w:rsidRPr="00C22010" w:rsidRDefault="00BC4DD2" w:rsidP="00DF6117">
            <w:pPr>
              <w:pStyle w:val="Default"/>
              <w:numPr>
                <w:ilvl w:val="0"/>
                <w:numId w:val="3"/>
              </w:numPr>
              <w:tabs>
                <w:tab w:val="left" w:pos="150"/>
              </w:tabs>
              <w:ind w:left="60" w:hanging="90"/>
              <w:rPr>
                <w:rFonts w:ascii="Bookman Old Style" w:hAnsi="Bookman Old Style" w:cs="Arial"/>
                <w:color w:val="auto"/>
              </w:rPr>
            </w:pPr>
            <w:r w:rsidRPr="00C22010">
              <w:rPr>
                <w:rFonts w:ascii="Bookman Old Style" w:hAnsi="Bookman Old Style" w:cs="Arial"/>
                <w:color w:val="auto"/>
              </w:rPr>
              <w:t xml:space="preserve">Leading establishment also select students for employment based on skill assessment sheet and proficiency certificate. </w:t>
            </w:r>
          </w:p>
        </w:tc>
      </w:tr>
    </w:tbl>
    <w:p w14:paraId="234F2167" w14:textId="77777777" w:rsidR="00421B8B" w:rsidRPr="00C22010" w:rsidRDefault="00421B8B" w:rsidP="00C507BE">
      <w:pPr>
        <w:jc w:val="both"/>
        <w:rPr>
          <w:rFonts w:ascii="Bookman Old Style" w:eastAsiaTheme="majorEastAsia" w:hAnsi="Bookman Old Style" w:cs="Arial"/>
          <w:b/>
          <w:bCs/>
          <w:color w:val="2F5496" w:themeColor="accent1" w:themeShade="BF"/>
          <w:sz w:val="24"/>
          <w:szCs w:val="24"/>
        </w:rPr>
      </w:pPr>
    </w:p>
    <w:p w14:paraId="7E85401B" w14:textId="77777777" w:rsidR="007C6946" w:rsidRDefault="007C6946" w:rsidP="008925E4">
      <w:pPr>
        <w:jc w:val="both"/>
        <w:rPr>
          <w:rFonts w:ascii="Bookman Old Style" w:eastAsiaTheme="majorEastAsia" w:hAnsi="Bookman Old Style" w:cs="Arial"/>
          <w:b/>
          <w:bCs/>
          <w:color w:val="2F5496" w:themeColor="accent1" w:themeShade="BF"/>
          <w:sz w:val="24"/>
          <w:szCs w:val="24"/>
        </w:rPr>
      </w:pPr>
    </w:p>
    <w:p w14:paraId="58F94F28" w14:textId="77777777" w:rsidR="007C6946" w:rsidRDefault="007C6946" w:rsidP="008925E4">
      <w:pPr>
        <w:jc w:val="both"/>
        <w:rPr>
          <w:rFonts w:ascii="Bookman Old Style" w:eastAsiaTheme="majorEastAsia" w:hAnsi="Bookman Old Style" w:cs="Arial"/>
          <w:b/>
          <w:bCs/>
          <w:color w:val="2F5496" w:themeColor="accent1" w:themeShade="BF"/>
          <w:sz w:val="24"/>
          <w:szCs w:val="24"/>
        </w:rPr>
      </w:pPr>
    </w:p>
    <w:p w14:paraId="03D41D1A" w14:textId="5D225C39" w:rsidR="00AF731C" w:rsidRPr="00C22010" w:rsidRDefault="00A3387B" w:rsidP="008925E4">
      <w:pPr>
        <w:jc w:val="both"/>
        <w:rPr>
          <w:rFonts w:ascii="Bookman Old Style" w:eastAsiaTheme="majorEastAsia" w:hAnsi="Bookman Old Style" w:cs="Arial"/>
          <w:b/>
          <w:bCs/>
          <w:color w:val="2F5496" w:themeColor="accent1" w:themeShade="BF"/>
          <w:sz w:val="24"/>
          <w:szCs w:val="24"/>
        </w:rPr>
      </w:pPr>
      <w:r>
        <w:rPr>
          <w:rFonts w:ascii="Bookman Old Style" w:eastAsiaTheme="majorEastAsia" w:hAnsi="Bookman Old Style" w:cs="Arial"/>
          <w:b/>
          <w:bCs/>
          <w:color w:val="2F5496" w:themeColor="accent1" w:themeShade="BF"/>
          <w:sz w:val="24"/>
          <w:szCs w:val="24"/>
        </w:rPr>
        <w:lastRenderedPageBreak/>
        <w:t>5</w:t>
      </w:r>
      <w:r w:rsidR="007C6946">
        <w:rPr>
          <w:rFonts w:ascii="Bookman Old Style" w:eastAsiaTheme="majorEastAsia" w:hAnsi="Bookman Old Style" w:cs="Arial"/>
          <w:b/>
          <w:bCs/>
          <w:color w:val="2F5496" w:themeColor="accent1" w:themeShade="BF"/>
          <w:sz w:val="24"/>
          <w:szCs w:val="24"/>
        </w:rPr>
        <w:t xml:space="preserve">. </w:t>
      </w:r>
      <w:r w:rsidR="00AF731C" w:rsidRPr="00C22010">
        <w:rPr>
          <w:rFonts w:ascii="Bookman Old Style" w:eastAsiaTheme="majorEastAsia" w:hAnsi="Bookman Old Style" w:cs="Arial"/>
          <w:b/>
          <w:bCs/>
          <w:color w:val="2F5496" w:themeColor="accent1" w:themeShade="BF"/>
          <w:sz w:val="24"/>
          <w:szCs w:val="24"/>
        </w:rPr>
        <w:t>Challenges faced by industry/ establishments in engaging apprentices/interns</w:t>
      </w:r>
    </w:p>
    <w:p w14:paraId="02B3BFCF" w14:textId="77777777" w:rsidR="00FB068A" w:rsidRPr="00C22010" w:rsidRDefault="00FB068A" w:rsidP="008925E4">
      <w:pPr>
        <w:jc w:val="both"/>
        <w:rPr>
          <w:rFonts w:ascii="Bookman Old Style" w:hAnsi="Bookman Old Style" w:cs="Arial"/>
          <w:sz w:val="24"/>
          <w:szCs w:val="24"/>
        </w:rPr>
      </w:pPr>
      <w:r w:rsidRPr="00C22010">
        <w:rPr>
          <w:rFonts w:ascii="Bookman Old Style" w:hAnsi="Bookman Old Style" w:cs="Arial"/>
          <w:sz w:val="24"/>
          <w:szCs w:val="24"/>
        </w:rPr>
        <w:t>Despite of national level schemes and guideline, there is comparatively low achievement under these national schemes. On the counterpart, Industries are also facing challenges in recruiting apprentices/interns.</w:t>
      </w:r>
    </w:p>
    <w:p w14:paraId="1C15356E" w14:textId="70833DDF" w:rsidR="00931711" w:rsidRPr="00C22010" w:rsidRDefault="00931711" w:rsidP="00DF6117">
      <w:pPr>
        <w:pStyle w:val="ListParagraph"/>
        <w:numPr>
          <w:ilvl w:val="0"/>
          <w:numId w:val="4"/>
        </w:numPr>
        <w:jc w:val="both"/>
        <w:rPr>
          <w:rFonts w:ascii="Bookman Old Style" w:hAnsi="Bookman Old Style" w:cs="Arial"/>
          <w:sz w:val="24"/>
          <w:szCs w:val="24"/>
        </w:rPr>
      </w:pPr>
      <w:r w:rsidRPr="00C22010">
        <w:rPr>
          <w:rFonts w:ascii="Bookman Old Style" w:hAnsi="Bookman Old Style" w:cs="Arial"/>
          <w:sz w:val="24"/>
          <w:szCs w:val="24"/>
        </w:rPr>
        <w:t>Lack of nodal academic institute for coordination for engaging interns/apprentices</w:t>
      </w:r>
    </w:p>
    <w:p w14:paraId="35A495E9" w14:textId="07EBC840" w:rsidR="00931711" w:rsidRPr="00C22010" w:rsidRDefault="00931711" w:rsidP="00DF6117">
      <w:pPr>
        <w:pStyle w:val="ListParagraph"/>
        <w:numPr>
          <w:ilvl w:val="0"/>
          <w:numId w:val="4"/>
        </w:numPr>
        <w:jc w:val="both"/>
        <w:rPr>
          <w:rFonts w:ascii="Bookman Old Style" w:hAnsi="Bookman Old Style" w:cs="Arial"/>
          <w:sz w:val="24"/>
          <w:szCs w:val="24"/>
        </w:rPr>
      </w:pPr>
      <w:r w:rsidRPr="00C22010">
        <w:rPr>
          <w:rFonts w:ascii="Bookman Old Style" w:hAnsi="Bookman Old Style" w:cs="Arial"/>
          <w:sz w:val="24"/>
          <w:szCs w:val="24"/>
        </w:rPr>
        <w:t>Employer-driven pedagogic approach</w:t>
      </w:r>
      <w:r w:rsidR="00BB04C9" w:rsidRPr="00C22010">
        <w:rPr>
          <w:rFonts w:ascii="Bookman Old Style" w:hAnsi="Bookman Old Style" w:cs="Arial"/>
          <w:sz w:val="24"/>
          <w:szCs w:val="24"/>
        </w:rPr>
        <w:t>- Absence of industry centric course syllabus</w:t>
      </w:r>
    </w:p>
    <w:p w14:paraId="555C9437" w14:textId="313A7596" w:rsidR="00931711" w:rsidRPr="00C22010" w:rsidRDefault="00931711" w:rsidP="00DF6117">
      <w:pPr>
        <w:pStyle w:val="ListParagraph"/>
        <w:numPr>
          <w:ilvl w:val="0"/>
          <w:numId w:val="4"/>
        </w:numPr>
        <w:jc w:val="both"/>
        <w:rPr>
          <w:rFonts w:ascii="Bookman Old Style" w:hAnsi="Bookman Old Style" w:cs="Arial"/>
          <w:sz w:val="24"/>
          <w:szCs w:val="24"/>
        </w:rPr>
      </w:pPr>
      <w:r w:rsidRPr="00C22010">
        <w:rPr>
          <w:rFonts w:ascii="Bookman Old Style" w:hAnsi="Bookman Old Style" w:cs="Arial"/>
          <w:sz w:val="24"/>
          <w:szCs w:val="24"/>
        </w:rPr>
        <w:t xml:space="preserve">Short duration of internship/apprenticeship </w:t>
      </w:r>
    </w:p>
    <w:p w14:paraId="4D727D98" w14:textId="450E360E" w:rsidR="00931711" w:rsidRPr="00C22010" w:rsidRDefault="00FB068A" w:rsidP="00DF6117">
      <w:pPr>
        <w:pStyle w:val="ListParagraph"/>
        <w:numPr>
          <w:ilvl w:val="0"/>
          <w:numId w:val="4"/>
        </w:numPr>
        <w:jc w:val="both"/>
        <w:rPr>
          <w:rFonts w:ascii="Bookman Old Style" w:hAnsi="Bookman Old Style" w:cs="Arial"/>
          <w:sz w:val="24"/>
          <w:szCs w:val="24"/>
        </w:rPr>
      </w:pPr>
      <w:r w:rsidRPr="00C22010">
        <w:rPr>
          <w:rFonts w:ascii="Bookman Old Style" w:hAnsi="Bookman Old Style" w:cs="Arial"/>
          <w:sz w:val="24"/>
          <w:szCs w:val="24"/>
        </w:rPr>
        <w:t xml:space="preserve">Lack of relevant or efficient skills for the </w:t>
      </w:r>
      <w:r w:rsidR="00931711" w:rsidRPr="00C22010">
        <w:rPr>
          <w:rFonts w:ascii="Bookman Old Style" w:hAnsi="Bookman Old Style" w:cs="Arial"/>
          <w:sz w:val="24"/>
          <w:szCs w:val="24"/>
        </w:rPr>
        <w:t xml:space="preserve">workplace such as </w:t>
      </w:r>
      <w:r w:rsidR="000C6CB3" w:rsidRPr="000C6CB3">
        <w:rPr>
          <w:rStyle w:val="hgkelc"/>
          <w:rFonts w:ascii="Bookman Old Style" w:hAnsi="Bookman Old Style"/>
          <w:bCs/>
          <w:sz w:val="24"/>
          <w:szCs w:val="24"/>
          <w:lang w:val="en"/>
        </w:rPr>
        <w:t>Environment, Health, and Safety</w:t>
      </w:r>
      <w:r w:rsidR="000C6CB3" w:rsidRPr="00C22010">
        <w:rPr>
          <w:rFonts w:ascii="Bookman Old Style" w:hAnsi="Bookman Old Style" w:cs="Arial"/>
          <w:sz w:val="24"/>
          <w:szCs w:val="24"/>
        </w:rPr>
        <w:t xml:space="preserve"> </w:t>
      </w:r>
      <w:r w:rsidR="000C6CB3">
        <w:rPr>
          <w:rFonts w:ascii="Bookman Old Style" w:hAnsi="Bookman Old Style" w:cs="Arial"/>
          <w:sz w:val="24"/>
          <w:szCs w:val="24"/>
        </w:rPr>
        <w:t>(</w:t>
      </w:r>
      <w:r w:rsidR="00931711" w:rsidRPr="00C22010">
        <w:rPr>
          <w:rFonts w:ascii="Bookman Old Style" w:hAnsi="Bookman Old Style" w:cs="Arial"/>
          <w:sz w:val="24"/>
          <w:szCs w:val="24"/>
        </w:rPr>
        <w:t>EHS</w:t>
      </w:r>
      <w:r w:rsidR="000C6CB3">
        <w:rPr>
          <w:rFonts w:ascii="Bookman Old Style" w:hAnsi="Bookman Old Style" w:cs="Arial"/>
          <w:sz w:val="24"/>
          <w:szCs w:val="24"/>
        </w:rPr>
        <w:t>)</w:t>
      </w:r>
      <w:r w:rsidR="00931711" w:rsidRPr="00C22010">
        <w:rPr>
          <w:rFonts w:ascii="Bookman Old Style" w:hAnsi="Bookman Old Style" w:cs="Arial"/>
          <w:sz w:val="24"/>
          <w:szCs w:val="24"/>
        </w:rPr>
        <w:t xml:space="preserve"> awareness, soft skills</w:t>
      </w:r>
    </w:p>
    <w:p w14:paraId="7E67AF73" w14:textId="42B084FE" w:rsidR="008925E4" w:rsidRPr="00C22010" w:rsidRDefault="00A3387B" w:rsidP="008925E4">
      <w:pPr>
        <w:jc w:val="both"/>
        <w:rPr>
          <w:rFonts w:ascii="Bookman Old Style" w:eastAsiaTheme="majorEastAsia" w:hAnsi="Bookman Old Style" w:cs="Arial"/>
          <w:b/>
          <w:bCs/>
          <w:color w:val="2F5496" w:themeColor="accent1" w:themeShade="BF"/>
          <w:sz w:val="24"/>
          <w:szCs w:val="24"/>
        </w:rPr>
      </w:pPr>
      <w:r>
        <w:rPr>
          <w:rFonts w:ascii="Bookman Old Style" w:eastAsiaTheme="majorEastAsia" w:hAnsi="Bookman Old Style" w:cs="Arial"/>
          <w:b/>
          <w:bCs/>
          <w:color w:val="2F5496" w:themeColor="accent1" w:themeShade="BF"/>
          <w:sz w:val="24"/>
          <w:szCs w:val="24"/>
        </w:rPr>
        <w:t>6</w:t>
      </w:r>
      <w:r w:rsidR="007C6946">
        <w:rPr>
          <w:rFonts w:ascii="Bookman Old Style" w:eastAsiaTheme="majorEastAsia" w:hAnsi="Bookman Old Style" w:cs="Arial"/>
          <w:b/>
          <w:bCs/>
          <w:color w:val="2F5496" w:themeColor="accent1" w:themeShade="BF"/>
          <w:sz w:val="24"/>
          <w:szCs w:val="24"/>
        </w:rPr>
        <w:t xml:space="preserve">. </w:t>
      </w:r>
      <w:r w:rsidR="00771CE2" w:rsidRPr="00C22010">
        <w:rPr>
          <w:rFonts w:ascii="Bookman Old Style" w:eastAsiaTheme="majorEastAsia" w:hAnsi="Bookman Old Style" w:cs="Arial"/>
          <w:b/>
          <w:bCs/>
          <w:color w:val="2F5496" w:themeColor="accent1" w:themeShade="BF"/>
          <w:sz w:val="24"/>
          <w:szCs w:val="24"/>
        </w:rPr>
        <w:t>Proposed Solution, How &amp; Why to promote Apprenticeship &amp; Internship</w:t>
      </w:r>
    </w:p>
    <w:p w14:paraId="68BC698F" w14:textId="77777777" w:rsidR="00CE3367" w:rsidRPr="00C22010" w:rsidRDefault="00CE3367" w:rsidP="00CE3367">
      <w:pPr>
        <w:jc w:val="both"/>
        <w:rPr>
          <w:rFonts w:ascii="Bookman Old Style" w:hAnsi="Bookman Old Style" w:cs="Arial"/>
          <w:sz w:val="24"/>
          <w:szCs w:val="24"/>
        </w:rPr>
      </w:pPr>
      <w:r w:rsidRPr="00C22010">
        <w:rPr>
          <w:rFonts w:ascii="Bookman Old Style" w:hAnsi="Bookman Old Style" w:cs="Arial"/>
          <w:sz w:val="24"/>
          <w:szCs w:val="24"/>
        </w:rPr>
        <w:t xml:space="preserve">Despite the incentives provided by the Government, benefits to students and establishments it has been observed that implementation machinery of the Apprentices Act in most of the states has been not very effective. In this section, we look at possible solutions to increase adoption of apprenticeship program by industry. </w:t>
      </w:r>
    </w:p>
    <w:p w14:paraId="125B6DD9" w14:textId="77777777" w:rsidR="00526B15" w:rsidRDefault="00343B1A" w:rsidP="00DF6117">
      <w:pPr>
        <w:pStyle w:val="ListParagraph"/>
        <w:numPr>
          <w:ilvl w:val="0"/>
          <w:numId w:val="9"/>
        </w:numPr>
        <w:jc w:val="both"/>
        <w:rPr>
          <w:rFonts w:ascii="Bookman Old Style" w:hAnsi="Bookman Old Style" w:cs="Arial"/>
          <w:color w:val="000000" w:themeColor="text1"/>
          <w:sz w:val="24"/>
          <w:szCs w:val="24"/>
        </w:rPr>
      </w:pPr>
      <w:r w:rsidRPr="00526B15">
        <w:rPr>
          <w:rFonts w:ascii="Bookman Old Style" w:eastAsiaTheme="majorEastAsia" w:hAnsi="Bookman Old Style" w:cs="Arial"/>
          <w:b/>
          <w:bCs/>
          <w:color w:val="0000CC"/>
          <w:sz w:val="24"/>
          <w:szCs w:val="24"/>
        </w:rPr>
        <w:t>Industry engagement on “</w:t>
      </w:r>
      <w:r w:rsidR="00655897" w:rsidRPr="00526B15">
        <w:rPr>
          <w:rFonts w:ascii="Bookman Old Style" w:eastAsiaTheme="majorEastAsia" w:hAnsi="Bookman Old Style" w:cs="Arial"/>
          <w:b/>
          <w:bCs/>
          <w:color w:val="0000CC"/>
          <w:sz w:val="24"/>
          <w:szCs w:val="24"/>
        </w:rPr>
        <w:t>Educate &amp; Enforce</w:t>
      </w:r>
      <w:r w:rsidRPr="00526B15">
        <w:rPr>
          <w:rFonts w:ascii="Bookman Old Style" w:eastAsiaTheme="majorEastAsia" w:hAnsi="Bookman Old Style" w:cs="Arial"/>
          <w:b/>
          <w:bCs/>
          <w:color w:val="0000CC"/>
          <w:sz w:val="24"/>
          <w:szCs w:val="24"/>
        </w:rPr>
        <w:t>” model</w:t>
      </w:r>
      <w:r w:rsidR="00655897" w:rsidRPr="00526B15">
        <w:rPr>
          <w:rFonts w:ascii="Bookman Old Style" w:eastAsiaTheme="majorEastAsia" w:hAnsi="Bookman Old Style" w:cs="Arial"/>
          <w:b/>
          <w:bCs/>
          <w:color w:val="0000CC"/>
          <w:sz w:val="24"/>
          <w:szCs w:val="24"/>
        </w:rPr>
        <w:t>:</w:t>
      </w:r>
      <w:r w:rsidR="00655897" w:rsidRPr="00526B15">
        <w:rPr>
          <w:rFonts w:ascii="Bookman Old Style" w:hAnsi="Bookman Old Style" w:cs="Arial"/>
          <w:color w:val="000000" w:themeColor="text1"/>
          <w:sz w:val="24"/>
          <w:szCs w:val="24"/>
        </w:rPr>
        <w:t xml:space="preserve"> </w:t>
      </w:r>
    </w:p>
    <w:p w14:paraId="610E2D1D" w14:textId="5891DA86" w:rsidR="00E54BDD" w:rsidRPr="00526B15" w:rsidRDefault="00E54BDD" w:rsidP="00526B15">
      <w:pPr>
        <w:pStyle w:val="ListParagraph"/>
        <w:jc w:val="both"/>
        <w:rPr>
          <w:rFonts w:ascii="Bookman Old Style" w:hAnsi="Bookman Old Style" w:cs="Arial"/>
          <w:color w:val="000000" w:themeColor="text1"/>
          <w:sz w:val="24"/>
          <w:szCs w:val="24"/>
        </w:rPr>
      </w:pPr>
      <w:r w:rsidRPr="00526B15">
        <w:rPr>
          <w:rFonts w:ascii="Bookman Old Style" w:hAnsi="Bookman Old Style" w:cs="Arial"/>
          <w:color w:val="000000" w:themeColor="text1"/>
          <w:sz w:val="24"/>
          <w:szCs w:val="24"/>
        </w:rPr>
        <w:t>Encourage industries by grading them based on their performance and identifying “STAR Employers”</w:t>
      </w:r>
      <w:r w:rsidR="009C12D3" w:rsidRPr="00526B15">
        <w:rPr>
          <w:rFonts w:ascii="Bookman Old Style" w:hAnsi="Bookman Old Style" w:cs="Arial"/>
          <w:color w:val="000000" w:themeColor="text1"/>
          <w:sz w:val="24"/>
          <w:szCs w:val="24"/>
        </w:rPr>
        <w:t xml:space="preserve">. </w:t>
      </w:r>
      <w:r w:rsidRPr="00526B15">
        <w:rPr>
          <w:rFonts w:ascii="Bookman Old Style" w:hAnsi="Bookman Old Style" w:cs="Arial"/>
          <w:color w:val="000000" w:themeColor="text1"/>
          <w:sz w:val="24"/>
          <w:szCs w:val="24"/>
        </w:rPr>
        <w:t xml:space="preserve">This model can prove beneficial in attracting employers to engage more apprentices. Top employers on basis of hiring apprentices can be given recognition and tax benefits which will be a driving force for them to hire more </w:t>
      </w:r>
      <w:r w:rsidR="00B64FE1" w:rsidRPr="00526B15">
        <w:rPr>
          <w:rFonts w:ascii="Bookman Old Style" w:hAnsi="Bookman Old Style" w:cs="Arial"/>
          <w:color w:val="000000" w:themeColor="text1"/>
          <w:sz w:val="24"/>
          <w:szCs w:val="24"/>
        </w:rPr>
        <w:t>apprentices.</w:t>
      </w:r>
    </w:p>
    <w:p w14:paraId="362DA410" w14:textId="77777777" w:rsidR="00E54BDD" w:rsidRPr="00526B15" w:rsidRDefault="00E54BDD" w:rsidP="00E54BDD">
      <w:pPr>
        <w:pStyle w:val="ListParagraph"/>
        <w:jc w:val="both"/>
        <w:rPr>
          <w:rFonts w:ascii="Bookman Old Style" w:hAnsi="Bookman Old Style" w:cs="Arial"/>
          <w:color w:val="000000" w:themeColor="text1"/>
          <w:sz w:val="24"/>
          <w:szCs w:val="24"/>
        </w:rPr>
      </w:pPr>
    </w:p>
    <w:p w14:paraId="3D4CDF3C" w14:textId="78655C1F" w:rsidR="00FB39C6" w:rsidRPr="00526B15" w:rsidRDefault="00E54BDD" w:rsidP="00DF6117">
      <w:pPr>
        <w:pStyle w:val="ListParagraph"/>
        <w:numPr>
          <w:ilvl w:val="1"/>
          <w:numId w:val="9"/>
        </w:numPr>
        <w:jc w:val="both"/>
        <w:rPr>
          <w:rFonts w:ascii="Bookman Old Style" w:hAnsi="Bookman Old Style" w:cs="Arial"/>
          <w:color w:val="000000" w:themeColor="text1"/>
          <w:sz w:val="24"/>
          <w:szCs w:val="24"/>
        </w:rPr>
      </w:pPr>
      <w:r w:rsidRPr="00526B15">
        <w:rPr>
          <w:rFonts w:ascii="Bookman Old Style" w:hAnsi="Bookman Old Style" w:cs="Arial"/>
          <w:color w:val="000000" w:themeColor="text1"/>
          <w:sz w:val="24"/>
          <w:szCs w:val="24"/>
        </w:rPr>
        <w:t xml:space="preserve">Also </w:t>
      </w:r>
      <w:r w:rsidR="00D57FBE" w:rsidRPr="00526B15">
        <w:rPr>
          <w:rFonts w:ascii="Bookman Old Style" w:hAnsi="Bookman Old Style" w:cs="Arial"/>
          <w:color w:val="000000" w:themeColor="text1"/>
          <w:sz w:val="24"/>
          <w:szCs w:val="24"/>
        </w:rPr>
        <w:t>c</w:t>
      </w:r>
      <w:r w:rsidR="00FB39C6" w:rsidRPr="00526B15">
        <w:rPr>
          <w:rFonts w:ascii="Bookman Old Style" w:hAnsi="Bookman Old Style" w:cs="Arial"/>
          <w:color w:val="000000" w:themeColor="text1"/>
          <w:sz w:val="24"/>
          <w:szCs w:val="24"/>
        </w:rPr>
        <w:t>urrently</w:t>
      </w:r>
      <w:r w:rsidRPr="00526B15">
        <w:rPr>
          <w:rFonts w:ascii="Bookman Old Style" w:hAnsi="Bookman Old Style" w:cs="Arial"/>
          <w:color w:val="000000" w:themeColor="text1"/>
          <w:sz w:val="24"/>
          <w:szCs w:val="24"/>
        </w:rPr>
        <w:t xml:space="preserve"> in Tamil Nadu, there</w:t>
      </w:r>
      <w:r w:rsidR="00FB39C6" w:rsidRPr="00526B15">
        <w:rPr>
          <w:rFonts w:ascii="Bookman Old Style" w:hAnsi="Bookman Old Style" w:cs="Arial"/>
          <w:color w:val="000000" w:themeColor="text1"/>
          <w:sz w:val="24"/>
          <w:szCs w:val="24"/>
        </w:rPr>
        <w:t xml:space="preserve"> are no structured guidelines</w:t>
      </w:r>
      <w:r w:rsidR="00343B1A" w:rsidRPr="00526B15">
        <w:rPr>
          <w:rFonts w:ascii="Bookman Old Style" w:hAnsi="Bookman Old Style" w:cs="Arial"/>
          <w:color w:val="000000" w:themeColor="text1"/>
          <w:sz w:val="24"/>
          <w:szCs w:val="24"/>
        </w:rPr>
        <w:t xml:space="preserve"> </w:t>
      </w:r>
      <w:r w:rsidR="00FB39C6" w:rsidRPr="00526B15">
        <w:rPr>
          <w:rFonts w:ascii="Bookman Old Style" w:hAnsi="Bookman Old Style" w:cs="Arial"/>
          <w:color w:val="000000" w:themeColor="text1"/>
          <w:sz w:val="24"/>
          <w:szCs w:val="24"/>
        </w:rPr>
        <w:t>to establish if industry’s perspective is incorporated in developing the workplace module and basic training modules.</w:t>
      </w:r>
      <w:r w:rsidR="00D57FBE" w:rsidRPr="00526B15">
        <w:rPr>
          <w:rFonts w:ascii="Bookman Old Style" w:hAnsi="Bookman Old Style" w:cs="Arial"/>
          <w:color w:val="000000" w:themeColor="text1"/>
          <w:sz w:val="24"/>
          <w:szCs w:val="24"/>
        </w:rPr>
        <w:t xml:space="preserve"> </w:t>
      </w:r>
      <w:r w:rsidRPr="00526B15">
        <w:rPr>
          <w:rFonts w:ascii="Bookman Old Style" w:hAnsi="Bookman Old Style" w:cs="Arial"/>
          <w:color w:val="000000" w:themeColor="text1"/>
          <w:sz w:val="24"/>
          <w:szCs w:val="24"/>
        </w:rPr>
        <w:t>State authori</w:t>
      </w:r>
      <w:r w:rsidR="00D57FBE" w:rsidRPr="00526B15">
        <w:rPr>
          <w:rFonts w:ascii="Bookman Old Style" w:hAnsi="Bookman Old Style" w:cs="Arial"/>
          <w:color w:val="000000" w:themeColor="text1"/>
          <w:sz w:val="24"/>
          <w:szCs w:val="24"/>
        </w:rPr>
        <w:t>ties</w:t>
      </w:r>
      <w:r w:rsidRPr="00526B15">
        <w:rPr>
          <w:rFonts w:ascii="Bookman Old Style" w:hAnsi="Bookman Old Style" w:cs="Arial"/>
          <w:color w:val="000000" w:themeColor="text1"/>
          <w:sz w:val="24"/>
          <w:szCs w:val="24"/>
        </w:rPr>
        <w:t xml:space="preserve"> </w:t>
      </w:r>
      <w:r w:rsidR="00FB39C6" w:rsidRPr="00526B15">
        <w:rPr>
          <w:rFonts w:ascii="Bookman Old Style" w:hAnsi="Bookman Old Style" w:cs="Arial"/>
          <w:color w:val="000000" w:themeColor="text1"/>
          <w:sz w:val="24"/>
          <w:szCs w:val="24"/>
        </w:rPr>
        <w:t>may</w:t>
      </w:r>
      <w:r w:rsidR="00971BE8" w:rsidRPr="00526B15">
        <w:rPr>
          <w:rFonts w:ascii="Bookman Old Style" w:hAnsi="Bookman Old Style" w:cs="Arial"/>
          <w:color w:val="000000" w:themeColor="text1"/>
          <w:sz w:val="24"/>
          <w:szCs w:val="24"/>
        </w:rPr>
        <w:t xml:space="preserve"> educate the industries and industry associations by</w:t>
      </w:r>
      <w:r w:rsidR="00FB39C6" w:rsidRPr="00526B15">
        <w:rPr>
          <w:rFonts w:ascii="Bookman Old Style" w:hAnsi="Bookman Old Style" w:cs="Arial"/>
          <w:color w:val="000000" w:themeColor="text1"/>
          <w:sz w:val="24"/>
          <w:szCs w:val="24"/>
        </w:rPr>
        <w:t xml:space="preserve"> develop</w:t>
      </w:r>
      <w:r w:rsidR="00971BE8" w:rsidRPr="00526B15">
        <w:rPr>
          <w:rFonts w:ascii="Bookman Old Style" w:hAnsi="Bookman Old Style" w:cs="Arial"/>
          <w:color w:val="000000" w:themeColor="text1"/>
          <w:sz w:val="24"/>
          <w:szCs w:val="24"/>
        </w:rPr>
        <w:t xml:space="preserve">ing </w:t>
      </w:r>
      <w:r w:rsidR="00FB39C6" w:rsidRPr="00526B15">
        <w:rPr>
          <w:rFonts w:ascii="Bookman Old Style" w:hAnsi="Bookman Old Style" w:cs="Arial"/>
          <w:color w:val="000000" w:themeColor="text1"/>
          <w:sz w:val="24"/>
          <w:szCs w:val="24"/>
        </w:rPr>
        <w:t>such guidelines</w:t>
      </w:r>
      <w:r w:rsidR="00971BE8" w:rsidRPr="00526B15">
        <w:rPr>
          <w:rFonts w:ascii="Bookman Old Style" w:hAnsi="Bookman Old Style" w:cs="Arial"/>
          <w:color w:val="000000" w:themeColor="text1"/>
          <w:sz w:val="24"/>
          <w:szCs w:val="24"/>
        </w:rPr>
        <w:t xml:space="preserve"> and enforce after detailed stakeholder consultation.</w:t>
      </w:r>
    </w:p>
    <w:p w14:paraId="0AB424DD" w14:textId="77777777" w:rsidR="00E54BDD" w:rsidRPr="00526B15" w:rsidRDefault="00E54BDD" w:rsidP="00E54BDD">
      <w:pPr>
        <w:pStyle w:val="ListParagraph"/>
        <w:jc w:val="both"/>
        <w:rPr>
          <w:rFonts w:ascii="Bookman Old Style" w:hAnsi="Bookman Old Style" w:cs="Arial"/>
          <w:color w:val="000000" w:themeColor="text1"/>
          <w:sz w:val="24"/>
          <w:szCs w:val="24"/>
        </w:rPr>
      </w:pPr>
    </w:p>
    <w:p w14:paraId="389F1774" w14:textId="77777777" w:rsidR="00526B15" w:rsidRPr="00526B15" w:rsidRDefault="00343B1A" w:rsidP="00DF6117">
      <w:pPr>
        <w:pStyle w:val="ListParagraph"/>
        <w:numPr>
          <w:ilvl w:val="0"/>
          <w:numId w:val="9"/>
        </w:numPr>
        <w:jc w:val="both"/>
        <w:rPr>
          <w:rFonts w:ascii="Bookman Old Style" w:hAnsi="Bookman Old Style" w:cs="Arial"/>
          <w:color w:val="000000" w:themeColor="text1"/>
          <w:sz w:val="24"/>
          <w:szCs w:val="24"/>
        </w:rPr>
      </w:pPr>
      <w:r w:rsidRPr="00526B15">
        <w:rPr>
          <w:rFonts w:ascii="Bookman Old Style" w:eastAsiaTheme="majorEastAsia" w:hAnsi="Bookman Old Style" w:cs="Arial"/>
          <w:b/>
          <w:bCs/>
          <w:color w:val="0000CC"/>
          <w:sz w:val="24"/>
          <w:szCs w:val="24"/>
        </w:rPr>
        <w:t>Sensitization of MSMEs:</w:t>
      </w:r>
      <w:r w:rsidRPr="00526B15">
        <w:rPr>
          <w:rFonts w:ascii="Bookman Old Style" w:hAnsi="Bookman Old Style" w:cs="Arial"/>
          <w:color w:val="0000CC"/>
          <w:sz w:val="24"/>
          <w:szCs w:val="24"/>
        </w:rPr>
        <w:t xml:space="preserve"> </w:t>
      </w:r>
    </w:p>
    <w:p w14:paraId="11476F0F" w14:textId="4A539315" w:rsidR="00A42205" w:rsidRPr="00526B15" w:rsidRDefault="00343B1A" w:rsidP="00526B15">
      <w:pPr>
        <w:pStyle w:val="ListParagraph"/>
        <w:jc w:val="both"/>
        <w:rPr>
          <w:rFonts w:ascii="Bookman Old Style" w:hAnsi="Bookman Old Style" w:cs="Arial"/>
          <w:color w:val="000000" w:themeColor="text1"/>
          <w:sz w:val="24"/>
          <w:szCs w:val="24"/>
        </w:rPr>
      </w:pPr>
      <w:r w:rsidRPr="00526B15">
        <w:rPr>
          <w:rFonts w:ascii="Bookman Old Style" w:hAnsi="Bookman Old Style" w:cs="Arial"/>
          <w:color w:val="000000" w:themeColor="text1"/>
          <w:sz w:val="24"/>
          <w:szCs w:val="24"/>
        </w:rPr>
        <w:t xml:space="preserve">For small establishments particularly those which are less than 30 workforces, an institutional cooperation shall be explored with </w:t>
      </w:r>
      <w:r w:rsidR="00E54BDD" w:rsidRPr="00526B15">
        <w:rPr>
          <w:rFonts w:ascii="Bookman Old Style" w:hAnsi="Bookman Old Style" w:cs="Arial"/>
          <w:color w:val="000000" w:themeColor="text1"/>
          <w:sz w:val="24"/>
          <w:szCs w:val="24"/>
        </w:rPr>
        <w:t>The Micro, Small and Medium Enterprises Department, Government of Tamil Nadu</w:t>
      </w:r>
      <w:r w:rsidRPr="00526B15">
        <w:rPr>
          <w:rFonts w:ascii="Bookman Old Style" w:hAnsi="Bookman Old Style" w:cs="Arial"/>
          <w:color w:val="000000" w:themeColor="text1"/>
          <w:sz w:val="24"/>
          <w:szCs w:val="24"/>
        </w:rPr>
        <w:t>. Institutional cooperation may be leveraged to reach out to establishments</w:t>
      </w:r>
      <w:r w:rsidR="006F1C0B" w:rsidRPr="00526B15">
        <w:rPr>
          <w:rFonts w:ascii="Bookman Old Style" w:hAnsi="Bookman Old Style" w:cs="Arial"/>
          <w:color w:val="000000" w:themeColor="text1"/>
          <w:sz w:val="24"/>
          <w:szCs w:val="24"/>
        </w:rPr>
        <w:t xml:space="preserve"> to promote apprenticeship and internship opportunities.</w:t>
      </w:r>
      <w:r w:rsidR="00C54902" w:rsidRPr="00526B15">
        <w:rPr>
          <w:rFonts w:ascii="Bookman Old Style" w:hAnsi="Bookman Old Style" w:cs="Arial"/>
          <w:color w:val="000000" w:themeColor="text1"/>
          <w:sz w:val="24"/>
          <w:szCs w:val="24"/>
        </w:rPr>
        <w:t xml:space="preserve"> Also, eligible candidates can be engaged with different member MSMEs of Industry Associations in the duration of apprenticeship/internship under their </w:t>
      </w:r>
      <w:r w:rsidR="00C54902" w:rsidRPr="00526B15">
        <w:rPr>
          <w:rFonts w:ascii="Bookman Old Style" w:hAnsi="Bookman Old Style" w:cs="Arial"/>
          <w:color w:val="000000" w:themeColor="text1"/>
          <w:sz w:val="24"/>
          <w:szCs w:val="24"/>
        </w:rPr>
        <w:lastRenderedPageBreak/>
        <w:t>supervision. It will help candidates to get exposure in the different MSMEs and in the same time establishment also can conveniently manage the interns</w:t>
      </w:r>
      <w:r w:rsidR="00065C4D" w:rsidRPr="00526B15">
        <w:rPr>
          <w:rFonts w:ascii="Bookman Old Style" w:hAnsi="Bookman Old Style" w:cs="Arial"/>
          <w:color w:val="000000" w:themeColor="text1"/>
          <w:sz w:val="24"/>
          <w:szCs w:val="24"/>
        </w:rPr>
        <w:t xml:space="preserve"> for a short span of time. </w:t>
      </w:r>
    </w:p>
    <w:p w14:paraId="68A37C64" w14:textId="77777777" w:rsidR="00A42205" w:rsidRPr="00526B15" w:rsidRDefault="00A42205" w:rsidP="00A42205">
      <w:pPr>
        <w:pStyle w:val="ListParagraph"/>
        <w:jc w:val="both"/>
        <w:rPr>
          <w:rFonts w:ascii="Bookman Old Style" w:hAnsi="Bookman Old Style" w:cs="Arial"/>
          <w:color w:val="000000" w:themeColor="text1"/>
          <w:sz w:val="24"/>
          <w:szCs w:val="24"/>
        </w:rPr>
      </w:pPr>
    </w:p>
    <w:p w14:paraId="033E7396" w14:textId="77777777" w:rsidR="00526B15" w:rsidRPr="00526B15" w:rsidRDefault="00A42205" w:rsidP="00DF6117">
      <w:pPr>
        <w:pStyle w:val="ListParagraph"/>
        <w:numPr>
          <w:ilvl w:val="0"/>
          <w:numId w:val="9"/>
        </w:numPr>
        <w:jc w:val="both"/>
        <w:rPr>
          <w:rFonts w:ascii="Bookman Old Style" w:hAnsi="Bookman Old Style" w:cs="Arial"/>
          <w:color w:val="000000" w:themeColor="text1"/>
          <w:sz w:val="24"/>
          <w:szCs w:val="24"/>
        </w:rPr>
      </w:pPr>
      <w:r w:rsidRPr="00526B15">
        <w:rPr>
          <w:rFonts w:ascii="Bookman Old Style" w:eastAsiaTheme="majorEastAsia" w:hAnsi="Bookman Old Style" w:cs="Arial"/>
          <w:b/>
          <w:bCs/>
          <w:color w:val="0000CC"/>
          <w:sz w:val="24"/>
          <w:szCs w:val="24"/>
        </w:rPr>
        <w:t>Hub &amp; Spoke Model:</w:t>
      </w:r>
      <w:r w:rsidR="000C64B9" w:rsidRPr="00526B15">
        <w:rPr>
          <w:rFonts w:ascii="Bookman Old Style" w:eastAsiaTheme="majorEastAsia" w:hAnsi="Bookman Old Style" w:cs="Arial"/>
          <w:b/>
          <w:bCs/>
          <w:color w:val="0000CC"/>
          <w:sz w:val="24"/>
          <w:szCs w:val="24"/>
        </w:rPr>
        <w:t xml:space="preserve"> </w:t>
      </w:r>
    </w:p>
    <w:p w14:paraId="02D585FF" w14:textId="0DE4E4A3" w:rsidR="00741463" w:rsidRPr="00526B15" w:rsidRDefault="000C64B9" w:rsidP="00526B15">
      <w:pPr>
        <w:pStyle w:val="ListParagraph"/>
        <w:jc w:val="both"/>
        <w:rPr>
          <w:rFonts w:ascii="Bookman Old Style" w:hAnsi="Bookman Old Style" w:cs="Arial"/>
          <w:color w:val="000000" w:themeColor="text1"/>
          <w:sz w:val="24"/>
          <w:szCs w:val="24"/>
        </w:rPr>
      </w:pPr>
      <w:r w:rsidRPr="00526B15">
        <w:rPr>
          <w:rFonts w:ascii="Bookman Old Style" w:hAnsi="Bookman Old Style" w:cs="Arial"/>
          <w:color w:val="000000" w:themeColor="text1"/>
          <w:sz w:val="24"/>
          <w:szCs w:val="24"/>
        </w:rPr>
        <w:t xml:space="preserve">The hub-feeder distribution mechanism for the apprenticeship and internship can be introduced in consultation </w:t>
      </w:r>
      <w:r w:rsidR="00741463" w:rsidRPr="00526B15">
        <w:rPr>
          <w:rFonts w:ascii="Bookman Old Style" w:hAnsi="Bookman Old Style" w:cs="Arial"/>
          <w:color w:val="000000" w:themeColor="text1"/>
          <w:sz w:val="24"/>
          <w:szCs w:val="24"/>
        </w:rPr>
        <w:t xml:space="preserve">with </w:t>
      </w:r>
      <w:r w:rsidRPr="00526B15">
        <w:rPr>
          <w:rFonts w:ascii="Bookman Old Style" w:hAnsi="Bookman Old Style" w:cs="Arial"/>
          <w:color w:val="000000" w:themeColor="text1"/>
          <w:sz w:val="24"/>
          <w:szCs w:val="24"/>
        </w:rPr>
        <w:t xml:space="preserve">lead/premier institutes </w:t>
      </w:r>
      <w:r w:rsidR="00741463" w:rsidRPr="00526B15">
        <w:rPr>
          <w:rFonts w:ascii="Bookman Old Style" w:hAnsi="Bookman Old Style" w:cs="Arial"/>
          <w:color w:val="000000" w:themeColor="text1"/>
          <w:sz w:val="24"/>
          <w:szCs w:val="24"/>
        </w:rPr>
        <w:t xml:space="preserve">in the vicinity </w:t>
      </w:r>
      <w:r w:rsidRPr="00526B15">
        <w:rPr>
          <w:rFonts w:ascii="Bookman Old Style" w:hAnsi="Bookman Old Style" w:cs="Arial"/>
          <w:color w:val="000000" w:themeColor="text1"/>
          <w:sz w:val="24"/>
          <w:szCs w:val="24"/>
        </w:rPr>
        <w:t>who can play a major role</w:t>
      </w:r>
      <w:r w:rsidR="00741463" w:rsidRPr="00526B15">
        <w:rPr>
          <w:rFonts w:ascii="Bookman Old Style" w:hAnsi="Bookman Old Style" w:cs="Arial"/>
          <w:color w:val="000000" w:themeColor="text1"/>
          <w:sz w:val="24"/>
          <w:szCs w:val="24"/>
        </w:rPr>
        <w:t xml:space="preserve"> in promotion of apprenticeship and internship. Government can identify lead institute and termed as “Apprenticeship-Internship Hubs”. These hubs are expected to cater the interns/apprentice’s requirement of the establishments in the vicinity and coordinate with the other educational institutes, termed as “Feeder”. Being a premier institute, these hubs can play a key role in providing technical </w:t>
      </w:r>
      <w:proofErr w:type="gramStart"/>
      <w:r w:rsidR="00741463" w:rsidRPr="00526B15">
        <w:rPr>
          <w:rFonts w:ascii="Bookman Old Style" w:hAnsi="Bookman Old Style" w:cs="Arial"/>
          <w:color w:val="000000" w:themeColor="text1"/>
          <w:sz w:val="24"/>
          <w:szCs w:val="24"/>
        </w:rPr>
        <w:t>supervision</w:t>
      </w:r>
      <w:proofErr w:type="gramEnd"/>
      <w:r w:rsidR="00741463" w:rsidRPr="00526B15">
        <w:rPr>
          <w:rFonts w:ascii="Bookman Old Style" w:hAnsi="Bookman Old Style" w:cs="Arial"/>
          <w:color w:val="000000" w:themeColor="text1"/>
          <w:sz w:val="24"/>
          <w:szCs w:val="24"/>
        </w:rPr>
        <w:t xml:space="preserve"> for NAPS and NATS also in their respective regions.</w:t>
      </w:r>
    </w:p>
    <w:p w14:paraId="548240BB" w14:textId="77777777" w:rsidR="00741463" w:rsidRPr="00526B15" w:rsidRDefault="00741463" w:rsidP="00741463">
      <w:pPr>
        <w:pStyle w:val="ListParagraph"/>
        <w:rPr>
          <w:rFonts w:ascii="Bookman Old Style" w:eastAsiaTheme="majorEastAsia" w:hAnsi="Bookman Old Style" w:cs="Arial"/>
          <w:b/>
          <w:bCs/>
          <w:color w:val="000000" w:themeColor="text1"/>
          <w:sz w:val="24"/>
          <w:szCs w:val="24"/>
        </w:rPr>
      </w:pPr>
    </w:p>
    <w:p w14:paraId="2123FBF7" w14:textId="77777777" w:rsidR="00526B15" w:rsidRPr="00526B15" w:rsidRDefault="00A42205" w:rsidP="00DF6117">
      <w:pPr>
        <w:pStyle w:val="ListParagraph"/>
        <w:numPr>
          <w:ilvl w:val="0"/>
          <w:numId w:val="9"/>
        </w:numPr>
        <w:jc w:val="both"/>
        <w:rPr>
          <w:rFonts w:ascii="Bookman Old Style" w:eastAsiaTheme="majorEastAsia" w:hAnsi="Bookman Old Style" w:cs="Arial"/>
          <w:b/>
          <w:bCs/>
          <w:color w:val="000000" w:themeColor="text1"/>
          <w:sz w:val="24"/>
          <w:szCs w:val="24"/>
        </w:rPr>
      </w:pPr>
      <w:r w:rsidRPr="00526B15">
        <w:rPr>
          <w:rFonts w:ascii="Bookman Old Style" w:eastAsiaTheme="majorEastAsia" w:hAnsi="Bookman Old Style" w:cs="Arial"/>
          <w:b/>
          <w:bCs/>
          <w:color w:val="0000CC"/>
          <w:sz w:val="24"/>
          <w:szCs w:val="24"/>
        </w:rPr>
        <w:t>Embedded Course</w:t>
      </w:r>
      <w:r w:rsidR="00D1746B" w:rsidRPr="00526B15">
        <w:rPr>
          <w:rFonts w:ascii="Bookman Old Style" w:eastAsiaTheme="majorEastAsia" w:hAnsi="Bookman Old Style" w:cs="Arial"/>
          <w:b/>
          <w:bCs/>
          <w:color w:val="0000CC"/>
          <w:sz w:val="24"/>
          <w:szCs w:val="24"/>
        </w:rPr>
        <w:t xml:space="preserve">/Dual-System of Training (DST): </w:t>
      </w:r>
    </w:p>
    <w:p w14:paraId="6DCDB1D6" w14:textId="7C85E66D" w:rsidR="00E02079" w:rsidRPr="00526B15" w:rsidRDefault="00741463" w:rsidP="00526B15">
      <w:pPr>
        <w:pStyle w:val="ListParagraph"/>
        <w:jc w:val="both"/>
        <w:rPr>
          <w:rFonts w:ascii="Bookman Old Style" w:eastAsiaTheme="majorEastAsia" w:hAnsi="Bookman Old Style" w:cs="Arial"/>
          <w:b/>
          <w:bCs/>
          <w:color w:val="000000" w:themeColor="text1"/>
          <w:sz w:val="24"/>
          <w:szCs w:val="24"/>
        </w:rPr>
      </w:pPr>
      <w:r w:rsidRPr="00526B15">
        <w:rPr>
          <w:rFonts w:ascii="Bookman Old Style" w:hAnsi="Bookman Old Style" w:cs="Arial"/>
          <w:color w:val="000000" w:themeColor="text1"/>
          <w:sz w:val="24"/>
          <w:szCs w:val="24"/>
        </w:rPr>
        <w:t>State</w:t>
      </w:r>
      <w:r w:rsidR="00E02079" w:rsidRPr="00526B15">
        <w:rPr>
          <w:rFonts w:ascii="Bookman Old Style" w:hAnsi="Bookman Old Style" w:cs="Arial"/>
          <w:color w:val="000000" w:themeColor="text1"/>
          <w:sz w:val="24"/>
          <w:szCs w:val="24"/>
        </w:rPr>
        <w:t xml:space="preserve"> institutes and Universities to encourage to </w:t>
      </w:r>
      <w:r w:rsidRPr="00526B15">
        <w:rPr>
          <w:rFonts w:ascii="Bookman Old Style" w:hAnsi="Bookman Old Style" w:cs="Arial"/>
          <w:color w:val="000000" w:themeColor="text1"/>
          <w:sz w:val="24"/>
          <w:szCs w:val="24"/>
        </w:rPr>
        <w:t>adopt</w:t>
      </w:r>
      <w:r w:rsidR="00E02079" w:rsidRPr="00526B15">
        <w:rPr>
          <w:rFonts w:ascii="Bookman Old Style" w:hAnsi="Bookman Old Style" w:cs="Arial"/>
          <w:color w:val="000000" w:themeColor="text1"/>
          <w:sz w:val="24"/>
          <w:szCs w:val="24"/>
        </w:rPr>
        <w:t xml:space="preserve"> and promote apprenticeship and internship embedded programs. Also, it should be a compulsory implemented in the ITI eco-system to enhance trainees’ employment opportunities and fulfilling the industry requirement. ITIs will also get </w:t>
      </w:r>
      <w:r w:rsidR="006C2DDA" w:rsidRPr="00526B15">
        <w:rPr>
          <w:rFonts w:ascii="Bookman Old Style" w:hAnsi="Bookman Old Style" w:cs="Arial"/>
          <w:color w:val="000000" w:themeColor="text1"/>
          <w:sz w:val="24"/>
          <w:szCs w:val="24"/>
        </w:rPr>
        <w:t>advantage in the grading system by take up the courses under DST introduced by the DGT.</w:t>
      </w:r>
    </w:p>
    <w:p w14:paraId="072C433A" w14:textId="77777777" w:rsidR="00E02079" w:rsidRPr="00526B15" w:rsidRDefault="00E02079" w:rsidP="00E02079">
      <w:pPr>
        <w:pStyle w:val="ListParagraph"/>
        <w:rPr>
          <w:rFonts w:ascii="Bookman Old Style" w:eastAsiaTheme="majorEastAsia" w:hAnsi="Bookman Old Style" w:cs="Arial"/>
          <w:b/>
          <w:bCs/>
          <w:color w:val="000000" w:themeColor="text1"/>
          <w:sz w:val="24"/>
          <w:szCs w:val="24"/>
        </w:rPr>
      </w:pPr>
    </w:p>
    <w:p w14:paraId="37E5F08A" w14:textId="77777777" w:rsidR="00526B15" w:rsidRDefault="00A42205" w:rsidP="00DF6117">
      <w:pPr>
        <w:pStyle w:val="ListParagraph"/>
        <w:numPr>
          <w:ilvl w:val="0"/>
          <w:numId w:val="9"/>
        </w:numPr>
        <w:jc w:val="both"/>
        <w:rPr>
          <w:rFonts w:ascii="Bookman Old Style" w:eastAsiaTheme="majorEastAsia" w:hAnsi="Bookman Old Style" w:cs="Arial"/>
          <w:b/>
          <w:bCs/>
          <w:color w:val="000000" w:themeColor="text1"/>
          <w:sz w:val="24"/>
          <w:szCs w:val="24"/>
        </w:rPr>
      </w:pPr>
      <w:r w:rsidRPr="00526B15">
        <w:rPr>
          <w:rFonts w:ascii="Bookman Old Style" w:eastAsiaTheme="majorEastAsia" w:hAnsi="Bookman Old Style" w:cs="Arial"/>
          <w:b/>
          <w:bCs/>
          <w:color w:val="0000CC"/>
          <w:sz w:val="24"/>
          <w:szCs w:val="24"/>
        </w:rPr>
        <w:t>Provision of Virtual Internship:</w:t>
      </w:r>
      <w:r w:rsidR="006C2DDA" w:rsidRPr="00526B15">
        <w:rPr>
          <w:rFonts w:ascii="Bookman Old Style" w:eastAsiaTheme="majorEastAsia" w:hAnsi="Bookman Old Style" w:cs="Arial"/>
          <w:b/>
          <w:bCs/>
          <w:color w:val="000000" w:themeColor="text1"/>
          <w:sz w:val="24"/>
          <w:szCs w:val="24"/>
        </w:rPr>
        <w:t xml:space="preserve"> </w:t>
      </w:r>
    </w:p>
    <w:p w14:paraId="5458EB87" w14:textId="0B49AB3D" w:rsidR="00A42205" w:rsidRPr="00526B15" w:rsidRDefault="007D2B7F" w:rsidP="00526B15">
      <w:pPr>
        <w:pStyle w:val="ListParagraph"/>
        <w:jc w:val="both"/>
        <w:rPr>
          <w:rFonts w:ascii="Bookman Old Style" w:eastAsiaTheme="majorEastAsia" w:hAnsi="Bookman Old Style" w:cs="Arial"/>
          <w:b/>
          <w:bCs/>
          <w:color w:val="000000" w:themeColor="text1"/>
          <w:sz w:val="24"/>
          <w:szCs w:val="24"/>
        </w:rPr>
      </w:pPr>
      <w:r w:rsidRPr="00526B15">
        <w:rPr>
          <w:rFonts w:ascii="Bookman Old Style" w:hAnsi="Bookman Old Style" w:cs="Arial"/>
          <w:color w:val="000000" w:themeColor="text1"/>
          <w:sz w:val="24"/>
          <w:szCs w:val="24"/>
        </w:rPr>
        <w:t xml:space="preserve">Considering the bulk requirement of industries for interns, implementation of virtual Internship can play a major role and benefit both students and the industry. AICTE has recently introduced Virtual Internship for technical course students </w:t>
      </w:r>
      <w:r w:rsidR="00C54902" w:rsidRPr="00526B15">
        <w:rPr>
          <w:rFonts w:ascii="Bookman Old Style" w:hAnsi="Bookman Old Style" w:cs="Arial"/>
          <w:color w:val="000000" w:themeColor="text1"/>
          <w:sz w:val="24"/>
          <w:szCs w:val="24"/>
        </w:rPr>
        <w:t>to provide 20,000 virtual internships in cybersecurity through the Cisco Networking Academy program.</w:t>
      </w:r>
    </w:p>
    <w:p w14:paraId="1510132D" w14:textId="77777777" w:rsidR="00D1746B" w:rsidRPr="00526B15" w:rsidRDefault="00D1746B" w:rsidP="00D1746B">
      <w:pPr>
        <w:pStyle w:val="ListParagraph"/>
        <w:rPr>
          <w:rFonts w:ascii="Bookman Old Style" w:hAnsi="Bookman Old Style" w:cs="Arial"/>
          <w:color w:val="000000" w:themeColor="text1"/>
          <w:sz w:val="24"/>
          <w:szCs w:val="24"/>
        </w:rPr>
      </w:pPr>
    </w:p>
    <w:p w14:paraId="243AF31E" w14:textId="77777777" w:rsidR="00526B15" w:rsidRPr="00526B15" w:rsidRDefault="00343B1A" w:rsidP="00DF6117">
      <w:pPr>
        <w:pStyle w:val="ListParagraph"/>
        <w:numPr>
          <w:ilvl w:val="0"/>
          <w:numId w:val="9"/>
        </w:numPr>
        <w:jc w:val="both"/>
        <w:rPr>
          <w:rFonts w:ascii="Bookman Old Style" w:hAnsi="Bookman Old Style" w:cs="Arial"/>
          <w:color w:val="000000" w:themeColor="text1"/>
          <w:sz w:val="24"/>
          <w:szCs w:val="24"/>
        </w:rPr>
      </w:pPr>
      <w:r w:rsidRPr="00526B15">
        <w:rPr>
          <w:rFonts w:ascii="Bookman Old Style" w:eastAsiaTheme="majorEastAsia" w:hAnsi="Bookman Old Style" w:cs="Arial"/>
          <w:b/>
          <w:bCs/>
          <w:color w:val="0000CC"/>
          <w:sz w:val="24"/>
          <w:szCs w:val="24"/>
        </w:rPr>
        <w:t xml:space="preserve">Strengthening of TPAs: </w:t>
      </w:r>
    </w:p>
    <w:p w14:paraId="3F66EF3F" w14:textId="048D82F8" w:rsidR="00343B1A" w:rsidRPr="00526B15" w:rsidRDefault="00343B1A" w:rsidP="00526B15">
      <w:pPr>
        <w:pStyle w:val="ListParagraph"/>
        <w:jc w:val="both"/>
        <w:rPr>
          <w:rFonts w:ascii="Bookman Old Style" w:hAnsi="Bookman Old Style" w:cs="Arial"/>
          <w:color w:val="000000" w:themeColor="text1"/>
          <w:sz w:val="24"/>
          <w:szCs w:val="24"/>
        </w:rPr>
      </w:pPr>
      <w:r w:rsidRPr="00526B15">
        <w:rPr>
          <w:rFonts w:ascii="Bookman Old Style" w:hAnsi="Bookman Old Style" w:cs="Arial"/>
          <w:color w:val="000000" w:themeColor="text1"/>
          <w:sz w:val="24"/>
          <w:szCs w:val="24"/>
        </w:rPr>
        <w:t xml:space="preserve">Currently the functions of </w:t>
      </w:r>
      <w:r w:rsidR="0061133A" w:rsidRPr="00526B15">
        <w:rPr>
          <w:rFonts w:ascii="Bookman Old Style" w:hAnsi="Bookman Old Style" w:cs="Arial"/>
          <w:color w:val="000000" w:themeColor="text1"/>
          <w:sz w:val="24"/>
          <w:szCs w:val="24"/>
        </w:rPr>
        <w:t>Third-Party Aggregators</w:t>
      </w:r>
      <w:r w:rsidRPr="00526B15">
        <w:rPr>
          <w:rFonts w:ascii="Bookman Old Style" w:hAnsi="Bookman Old Style" w:cs="Arial"/>
          <w:color w:val="000000" w:themeColor="text1"/>
          <w:sz w:val="24"/>
          <w:szCs w:val="24"/>
        </w:rPr>
        <w:t xml:space="preserve"> are limited to apprentice mobilization and facilitation for establishment/candidate registration. It is proposed that TPAs may also be authorized to sign contracts on behalf of its establishment pool and apprentices; identify training opportunity and place them. TPA shall ensure that establishment provides prescribed competency as per the curriculums to the leased apprentices. TPAs shall also be made responsible for assessment of apprentices and employment post training. </w:t>
      </w:r>
      <w:r w:rsidR="0061133A" w:rsidRPr="00526B15">
        <w:rPr>
          <w:rFonts w:ascii="Bookman Old Style" w:hAnsi="Bookman Old Style" w:cs="Arial"/>
          <w:color w:val="000000" w:themeColor="text1"/>
          <w:sz w:val="24"/>
          <w:szCs w:val="24"/>
        </w:rPr>
        <w:t>Government of Tamil Nadu</w:t>
      </w:r>
      <w:r w:rsidRPr="00526B15">
        <w:rPr>
          <w:rFonts w:ascii="Bookman Old Style" w:hAnsi="Bookman Old Style" w:cs="Arial"/>
          <w:color w:val="000000" w:themeColor="text1"/>
          <w:sz w:val="24"/>
          <w:szCs w:val="24"/>
        </w:rPr>
        <w:t xml:space="preserve"> may consider </w:t>
      </w:r>
      <w:r w:rsidR="0061133A" w:rsidRPr="00526B15">
        <w:rPr>
          <w:rFonts w:ascii="Bookman Old Style" w:hAnsi="Bookman Old Style" w:cs="Arial"/>
          <w:color w:val="000000" w:themeColor="text1"/>
          <w:sz w:val="24"/>
          <w:szCs w:val="24"/>
        </w:rPr>
        <w:t>piloting</w:t>
      </w:r>
      <w:r w:rsidRPr="00526B15">
        <w:rPr>
          <w:rFonts w:ascii="Bookman Old Style" w:hAnsi="Bookman Old Style" w:cs="Arial"/>
          <w:color w:val="000000" w:themeColor="text1"/>
          <w:sz w:val="24"/>
          <w:szCs w:val="24"/>
        </w:rPr>
        <w:t xml:space="preserve"> this model with few TPAs with additional incentives under NAPS.</w:t>
      </w:r>
    </w:p>
    <w:p w14:paraId="323C3DCA" w14:textId="77777777" w:rsidR="00343B1A" w:rsidRPr="00526B15" w:rsidRDefault="00343B1A" w:rsidP="00343B1A">
      <w:pPr>
        <w:pStyle w:val="ListParagraph"/>
        <w:jc w:val="both"/>
        <w:rPr>
          <w:rFonts w:ascii="Bookman Old Style" w:hAnsi="Bookman Old Style" w:cs="Arial"/>
          <w:color w:val="000000" w:themeColor="text1"/>
          <w:sz w:val="24"/>
          <w:szCs w:val="24"/>
        </w:rPr>
      </w:pPr>
    </w:p>
    <w:p w14:paraId="43E618FE" w14:textId="77777777" w:rsidR="00526B15" w:rsidRPr="00526B15" w:rsidRDefault="00343B1A" w:rsidP="00DF6117">
      <w:pPr>
        <w:pStyle w:val="ListParagraph"/>
        <w:numPr>
          <w:ilvl w:val="0"/>
          <w:numId w:val="9"/>
        </w:numPr>
        <w:jc w:val="both"/>
        <w:rPr>
          <w:rFonts w:ascii="Bookman Old Style" w:hAnsi="Bookman Old Style" w:cs="Arial"/>
          <w:color w:val="000000" w:themeColor="text1"/>
          <w:sz w:val="24"/>
          <w:szCs w:val="24"/>
        </w:rPr>
      </w:pPr>
      <w:r w:rsidRPr="00526B15">
        <w:rPr>
          <w:rFonts w:ascii="Bookman Old Style" w:eastAsiaTheme="majorEastAsia" w:hAnsi="Bookman Old Style" w:cs="Arial"/>
          <w:b/>
          <w:bCs/>
          <w:color w:val="0000CC"/>
          <w:sz w:val="24"/>
          <w:szCs w:val="24"/>
        </w:rPr>
        <w:t>Engagement of Industry Associations:</w:t>
      </w:r>
      <w:r w:rsidRPr="00526B15">
        <w:rPr>
          <w:rFonts w:ascii="Bookman Old Style" w:hAnsi="Bookman Old Style" w:cs="Arial"/>
          <w:color w:val="0000CC"/>
          <w:sz w:val="24"/>
          <w:szCs w:val="24"/>
        </w:rPr>
        <w:t xml:space="preserve"> </w:t>
      </w:r>
    </w:p>
    <w:p w14:paraId="1DCC5025" w14:textId="6D59AB40" w:rsidR="00343B1A" w:rsidRPr="00526B15" w:rsidRDefault="00343B1A" w:rsidP="00526B15">
      <w:pPr>
        <w:pStyle w:val="ListParagraph"/>
        <w:jc w:val="both"/>
        <w:rPr>
          <w:rFonts w:ascii="Bookman Old Style" w:hAnsi="Bookman Old Style" w:cs="Arial"/>
          <w:color w:val="000000" w:themeColor="text1"/>
          <w:sz w:val="24"/>
          <w:szCs w:val="24"/>
        </w:rPr>
      </w:pPr>
      <w:r w:rsidRPr="00526B15">
        <w:rPr>
          <w:rFonts w:ascii="Bookman Old Style" w:hAnsi="Bookman Old Style" w:cs="Arial"/>
          <w:color w:val="000000" w:themeColor="text1"/>
          <w:sz w:val="24"/>
          <w:szCs w:val="24"/>
        </w:rPr>
        <w:t>Encourage industry associations for offering apprenticeship compliance and facilitation as a membership service to their member establishments</w:t>
      </w:r>
      <w:r w:rsidR="0053386C" w:rsidRPr="00526B15">
        <w:rPr>
          <w:rFonts w:ascii="Bookman Old Style" w:hAnsi="Bookman Old Style" w:cs="Arial"/>
          <w:color w:val="000000" w:themeColor="text1"/>
          <w:sz w:val="24"/>
          <w:szCs w:val="24"/>
        </w:rPr>
        <w:t xml:space="preserve">. </w:t>
      </w:r>
      <w:r w:rsidRPr="00526B15">
        <w:rPr>
          <w:rFonts w:ascii="Bookman Old Style" w:hAnsi="Bookman Old Style" w:cs="Arial"/>
          <w:color w:val="000000" w:themeColor="text1"/>
          <w:sz w:val="24"/>
          <w:szCs w:val="24"/>
        </w:rPr>
        <w:t xml:space="preserve">In addition to existing TPA incentives, it is proposed that </w:t>
      </w:r>
      <w:r w:rsidR="0053386C" w:rsidRPr="00526B15">
        <w:rPr>
          <w:rFonts w:ascii="Bookman Old Style" w:hAnsi="Bookman Old Style" w:cs="Arial"/>
          <w:color w:val="000000" w:themeColor="text1"/>
          <w:sz w:val="24"/>
          <w:szCs w:val="24"/>
        </w:rPr>
        <w:t xml:space="preserve">state </w:t>
      </w:r>
      <w:r w:rsidRPr="00526B15">
        <w:rPr>
          <w:rFonts w:ascii="Bookman Old Style" w:hAnsi="Bookman Old Style" w:cs="Arial"/>
          <w:color w:val="000000" w:themeColor="text1"/>
          <w:sz w:val="24"/>
          <w:szCs w:val="24"/>
        </w:rPr>
        <w:t>may also fund for setting up an apprenticeship desk at eligible industry associations.</w:t>
      </w:r>
    </w:p>
    <w:p w14:paraId="422B5908" w14:textId="77777777" w:rsidR="00343B1A" w:rsidRPr="00526B15" w:rsidRDefault="00343B1A" w:rsidP="00343B1A">
      <w:pPr>
        <w:pStyle w:val="ListParagraph"/>
        <w:rPr>
          <w:rFonts w:ascii="Bookman Old Style" w:eastAsiaTheme="majorEastAsia" w:hAnsi="Bookman Old Style" w:cs="Arial"/>
          <w:b/>
          <w:bCs/>
          <w:color w:val="000000" w:themeColor="text1"/>
          <w:sz w:val="24"/>
          <w:szCs w:val="24"/>
        </w:rPr>
      </w:pPr>
    </w:p>
    <w:p w14:paraId="7015B54D" w14:textId="77777777" w:rsidR="00526B15" w:rsidRPr="00526B15" w:rsidRDefault="00FB39C6" w:rsidP="00DF6117">
      <w:pPr>
        <w:pStyle w:val="ListParagraph"/>
        <w:numPr>
          <w:ilvl w:val="0"/>
          <w:numId w:val="9"/>
        </w:numPr>
        <w:jc w:val="both"/>
        <w:rPr>
          <w:rFonts w:ascii="Bookman Old Style" w:hAnsi="Bookman Old Style" w:cs="Arial"/>
          <w:sz w:val="24"/>
          <w:szCs w:val="24"/>
        </w:rPr>
      </w:pPr>
      <w:r w:rsidRPr="00526B15">
        <w:rPr>
          <w:rFonts w:ascii="Bookman Old Style" w:eastAsiaTheme="majorEastAsia" w:hAnsi="Bookman Old Style" w:cs="Arial"/>
          <w:b/>
          <w:bCs/>
          <w:color w:val="0000CC"/>
          <w:sz w:val="24"/>
          <w:szCs w:val="24"/>
        </w:rPr>
        <w:t>Leveraging Human Resource (HR) functions</w:t>
      </w:r>
      <w:r w:rsidR="00526B15">
        <w:rPr>
          <w:rFonts w:ascii="Bookman Old Style" w:eastAsiaTheme="majorEastAsia" w:hAnsi="Bookman Old Style" w:cs="Arial"/>
          <w:b/>
          <w:bCs/>
          <w:color w:val="0000CC"/>
          <w:sz w:val="24"/>
          <w:szCs w:val="24"/>
        </w:rPr>
        <w:t>:</w:t>
      </w:r>
      <w:r w:rsidRPr="00526B15">
        <w:rPr>
          <w:rFonts w:ascii="Bookman Old Style" w:hAnsi="Bookman Old Style" w:cs="Arial"/>
          <w:color w:val="000000" w:themeColor="text1"/>
          <w:sz w:val="24"/>
          <w:szCs w:val="24"/>
        </w:rPr>
        <w:t xml:space="preserve"> </w:t>
      </w:r>
    </w:p>
    <w:p w14:paraId="7BF6247E" w14:textId="0BD946E8" w:rsidR="0053386C" w:rsidRDefault="00FB39C6" w:rsidP="00526B15">
      <w:pPr>
        <w:pStyle w:val="ListParagraph"/>
        <w:jc w:val="both"/>
        <w:rPr>
          <w:rFonts w:ascii="Bookman Old Style" w:hAnsi="Bookman Old Style" w:cs="Arial"/>
          <w:sz w:val="24"/>
          <w:szCs w:val="24"/>
        </w:rPr>
      </w:pPr>
      <w:r w:rsidRPr="00526B15">
        <w:rPr>
          <w:rFonts w:ascii="Bookman Old Style" w:hAnsi="Bookman Old Style" w:cs="Arial"/>
          <w:color w:val="000000" w:themeColor="text1"/>
          <w:sz w:val="24"/>
          <w:szCs w:val="24"/>
        </w:rPr>
        <w:t xml:space="preserve">Training and </w:t>
      </w:r>
      <w:r w:rsidR="0053386C" w:rsidRPr="00526B15">
        <w:rPr>
          <w:rFonts w:ascii="Bookman Old Style" w:hAnsi="Bookman Old Style" w:cs="Arial"/>
          <w:color w:val="000000" w:themeColor="text1"/>
          <w:sz w:val="24"/>
          <w:szCs w:val="24"/>
        </w:rPr>
        <w:t>issues</w:t>
      </w:r>
      <w:r w:rsidRPr="00526B15">
        <w:rPr>
          <w:rFonts w:ascii="Bookman Old Style" w:hAnsi="Bookman Old Style" w:cs="Arial"/>
          <w:color w:val="000000" w:themeColor="text1"/>
          <w:sz w:val="24"/>
          <w:szCs w:val="24"/>
        </w:rPr>
        <w:t xml:space="preserve"> related to employees are centered at HR function of establishments. It is noticed that the HR staff of many establishments are not aware of the Apprenticeship Act and its implementation process. </w:t>
      </w:r>
      <w:proofErr w:type="gramStart"/>
      <w:r w:rsidRPr="00526B15">
        <w:rPr>
          <w:rFonts w:ascii="Bookman Old Style" w:hAnsi="Bookman Old Style" w:cs="Arial"/>
          <w:color w:val="000000" w:themeColor="text1"/>
          <w:sz w:val="24"/>
          <w:szCs w:val="24"/>
        </w:rPr>
        <w:t>Its</w:t>
      </w:r>
      <w:proofErr w:type="gramEnd"/>
      <w:r w:rsidRPr="00526B15">
        <w:rPr>
          <w:rFonts w:ascii="Bookman Old Style" w:hAnsi="Bookman Old Style" w:cs="Arial"/>
          <w:color w:val="000000" w:themeColor="text1"/>
          <w:sz w:val="24"/>
          <w:szCs w:val="24"/>
        </w:rPr>
        <w:t xml:space="preserve"> critical to educate these resources to ensure greater penetration of apprenticeship with businesses. </w:t>
      </w:r>
      <w:r w:rsidR="00262C9B" w:rsidRPr="00526B15">
        <w:rPr>
          <w:rFonts w:ascii="Bookman Old Style" w:hAnsi="Bookman Old Style" w:cs="Arial"/>
          <w:color w:val="000000" w:themeColor="text1"/>
          <w:sz w:val="24"/>
          <w:szCs w:val="24"/>
        </w:rPr>
        <w:t xml:space="preserve">It is also proposed to develop cooperation with leading HR associations, organize joint workshops and develop specialized training programs for working HR professionals on Apprenticeship Act. In the long term, </w:t>
      </w:r>
      <w:r w:rsidR="00CD11A2" w:rsidRPr="00526B15">
        <w:rPr>
          <w:rFonts w:ascii="Bookman Old Style" w:hAnsi="Bookman Old Style" w:cs="Arial"/>
          <w:color w:val="000000" w:themeColor="text1"/>
          <w:sz w:val="24"/>
          <w:szCs w:val="24"/>
        </w:rPr>
        <w:t xml:space="preserve">curricular changes to include </w:t>
      </w:r>
      <w:r w:rsidRPr="00526B15">
        <w:rPr>
          <w:rFonts w:ascii="Bookman Old Style" w:hAnsi="Bookman Old Style" w:cs="Arial"/>
          <w:color w:val="000000" w:themeColor="text1"/>
          <w:sz w:val="24"/>
          <w:szCs w:val="24"/>
        </w:rPr>
        <w:t>Apprenticeship Act in the HR syllabus of various HR courses</w:t>
      </w:r>
      <w:bookmarkEnd w:id="0"/>
      <w:bookmarkEnd w:id="1"/>
      <w:r w:rsidR="00CD11A2" w:rsidRPr="00526B15">
        <w:rPr>
          <w:rFonts w:ascii="Bookman Old Style" w:hAnsi="Bookman Old Style" w:cs="Arial"/>
          <w:color w:val="000000" w:themeColor="text1"/>
          <w:sz w:val="24"/>
          <w:szCs w:val="24"/>
        </w:rPr>
        <w:t xml:space="preserve"> can be considered</w:t>
      </w:r>
      <w:r w:rsidR="00CD11A2" w:rsidRPr="00526B15">
        <w:rPr>
          <w:rFonts w:ascii="Bookman Old Style" w:hAnsi="Bookman Old Style" w:cs="Arial"/>
          <w:sz w:val="24"/>
          <w:szCs w:val="24"/>
        </w:rPr>
        <w:t>.</w:t>
      </w:r>
    </w:p>
    <w:p w14:paraId="4D5DD5DE" w14:textId="77777777" w:rsidR="00BF2AD8" w:rsidRDefault="00BF2AD8" w:rsidP="00526B15">
      <w:pPr>
        <w:pStyle w:val="ListParagraph"/>
        <w:jc w:val="both"/>
        <w:rPr>
          <w:rFonts w:ascii="Bookman Old Style" w:hAnsi="Bookman Old Style" w:cs="Arial"/>
          <w:sz w:val="24"/>
          <w:szCs w:val="24"/>
        </w:rPr>
      </w:pPr>
    </w:p>
    <w:p w14:paraId="23E2930C" w14:textId="77777777" w:rsidR="00BF2AD8" w:rsidRDefault="00BF2AD8" w:rsidP="00526B15">
      <w:pPr>
        <w:pStyle w:val="ListParagraph"/>
        <w:jc w:val="both"/>
        <w:rPr>
          <w:rFonts w:ascii="Bookman Old Style" w:hAnsi="Bookman Old Style" w:cs="Arial"/>
          <w:sz w:val="24"/>
          <w:szCs w:val="24"/>
        </w:rPr>
      </w:pPr>
    </w:p>
    <w:p w14:paraId="462FEE54" w14:textId="7B578296" w:rsidR="00BF2AD8" w:rsidRPr="00526B15" w:rsidRDefault="00BF2AD8" w:rsidP="00526B15">
      <w:pPr>
        <w:pStyle w:val="ListParagraph"/>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t>******************</w:t>
      </w:r>
    </w:p>
    <w:sectPr w:rsidR="00BF2AD8" w:rsidRPr="00526B15" w:rsidSect="00B465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33C72" w14:textId="77777777" w:rsidR="00DF6117" w:rsidRDefault="00DF6117" w:rsidP="00606053">
      <w:pPr>
        <w:spacing w:after="0" w:line="240" w:lineRule="auto"/>
      </w:pPr>
      <w:r>
        <w:separator/>
      </w:r>
    </w:p>
  </w:endnote>
  <w:endnote w:type="continuationSeparator" w:id="0">
    <w:p w14:paraId="22ABB56C" w14:textId="77777777" w:rsidR="00DF6117" w:rsidRDefault="00DF6117" w:rsidP="0060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for KPMG">
    <w:altName w:val="Calibri"/>
    <w:charset w:val="00"/>
    <w:family w:val="swiss"/>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78F6" w14:textId="77777777" w:rsidR="002B1CC1" w:rsidRDefault="002B1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3142"/>
      <w:docPartObj>
        <w:docPartGallery w:val="Page Numbers (Bottom of Page)"/>
        <w:docPartUnique/>
      </w:docPartObj>
    </w:sdtPr>
    <w:sdtEndPr>
      <w:rPr>
        <w:color w:val="7F7F7F" w:themeColor="background1" w:themeShade="7F"/>
        <w:spacing w:val="60"/>
      </w:rPr>
    </w:sdtEndPr>
    <w:sdtContent>
      <w:bookmarkStart w:id="2" w:name="_GoBack" w:displacedByCustomXml="prev"/>
      <w:bookmarkEnd w:id="2" w:displacedByCustomXml="prev"/>
      <w:p w14:paraId="20530B69" w14:textId="14EEDCC9" w:rsidR="002B1CC1" w:rsidRDefault="002B1CC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1867C7E3" w14:textId="77777777" w:rsidR="002B1CC1" w:rsidRDefault="002B1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3FC4" w14:textId="77777777" w:rsidR="002B1CC1" w:rsidRDefault="002B1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CC92C" w14:textId="77777777" w:rsidR="00DF6117" w:rsidRDefault="00DF6117" w:rsidP="00606053">
      <w:pPr>
        <w:spacing w:after="0" w:line="240" w:lineRule="auto"/>
      </w:pPr>
      <w:r>
        <w:separator/>
      </w:r>
    </w:p>
  </w:footnote>
  <w:footnote w:type="continuationSeparator" w:id="0">
    <w:p w14:paraId="130655A0" w14:textId="77777777" w:rsidR="00DF6117" w:rsidRDefault="00DF6117" w:rsidP="00606053">
      <w:pPr>
        <w:spacing w:after="0" w:line="240" w:lineRule="auto"/>
      </w:pPr>
      <w:r>
        <w:continuationSeparator/>
      </w:r>
    </w:p>
  </w:footnote>
  <w:footnote w:id="1">
    <w:p w14:paraId="331865C3" w14:textId="4E451443" w:rsidR="00C70747" w:rsidRDefault="00C70747">
      <w:pPr>
        <w:pStyle w:val="FootnoteText"/>
      </w:pPr>
      <w:r>
        <w:rPr>
          <w:rStyle w:val="FootnoteReference"/>
        </w:rPr>
        <w:footnoteRef/>
      </w:r>
      <w:r>
        <w:t xml:space="preserve"> </w:t>
      </w:r>
      <w:r w:rsidRPr="00C70747">
        <w:t>https://www.skilltraining.tn.gov.in/DET/apprenticeship.html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E3D69" w14:textId="77777777" w:rsidR="002B1CC1" w:rsidRDefault="002B1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6023" w14:textId="52E32887" w:rsidR="00606053" w:rsidRPr="00606053" w:rsidRDefault="00C22010" w:rsidP="00606053">
    <w:pPr>
      <w:pStyle w:val="Header"/>
      <w:jc w:val="right"/>
      <w:rPr>
        <w:i/>
        <w:iCs/>
      </w:rPr>
    </w:pPr>
    <w:r>
      <w:rPr>
        <w:i/>
        <w:iCs/>
      </w:rPr>
      <w:t>Concept Note on Apprenticeship/Internship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B7D2" w14:textId="77777777" w:rsidR="002B1CC1" w:rsidRDefault="002B1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B244FAA"/>
    <w:lvl w:ilvl="0">
      <w:start w:val="1"/>
      <w:numFmt w:val="decimal"/>
      <w:pStyle w:val="ListNumber3"/>
      <w:lvlText w:val="%1."/>
      <w:lvlJc w:val="left"/>
      <w:pPr>
        <w:tabs>
          <w:tab w:val="num" w:pos="1080"/>
        </w:tabs>
        <w:ind w:left="1080" w:hanging="360"/>
      </w:pPr>
    </w:lvl>
  </w:abstractNum>
  <w:abstractNum w:abstractNumId="1" w15:restartNumberingAfterBreak="0">
    <w:nsid w:val="2E9A0216"/>
    <w:multiLevelType w:val="hybridMultilevel"/>
    <w:tmpl w:val="695450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70975"/>
    <w:multiLevelType w:val="hybridMultilevel"/>
    <w:tmpl w:val="077A5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B43FD"/>
    <w:multiLevelType w:val="hybridMultilevel"/>
    <w:tmpl w:val="06F2B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B5824"/>
    <w:multiLevelType w:val="hybridMultilevel"/>
    <w:tmpl w:val="3F38D838"/>
    <w:lvl w:ilvl="0" w:tplc="35989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862E7"/>
    <w:multiLevelType w:val="hybridMultilevel"/>
    <w:tmpl w:val="E58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A7DC7"/>
    <w:multiLevelType w:val="hybridMultilevel"/>
    <w:tmpl w:val="0F92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156E7"/>
    <w:multiLevelType w:val="hybridMultilevel"/>
    <w:tmpl w:val="4CB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372F5"/>
    <w:multiLevelType w:val="hybridMultilevel"/>
    <w:tmpl w:val="DFB2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522BC"/>
    <w:multiLevelType w:val="hybridMultilevel"/>
    <w:tmpl w:val="6C7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3"/>
  </w:num>
  <w:num w:numId="6">
    <w:abstractNumId w:val="8"/>
  </w:num>
  <w:num w:numId="7">
    <w:abstractNumId w:val="2"/>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53"/>
    <w:rsid w:val="000077F1"/>
    <w:rsid w:val="000366E1"/>
    <w:rsid w:val="00046192"/>
    <w:rsid w:val="00056462"/>
    <w:rsid w:val="00065C4D"/>
    <w:rsid w:val="0007447A"/>
    <w:rsid w:val="00087B20"/>
    <w:rsid w:val="00090B3F"/>
    <w:rsid w:val="000A75DC"/>
    <w:rsid w:val="000B2A1A"/>
    <w:rsid w:val="000C1092"/>
    <w:rsid w:val="000C64B9"/>
    <w:rsid w:val="000C6CB3"/>
    <w:rsid w:val="000D5440"/>
    <w:rsid w:val="000D7B8E"/>
    <w:rsid w:val="000F092D"/>
    <w:rsid w:val="000F1AA8"/>
    <w:rsid w:val="00113A10"/>
    <w:rsid w:val="001144FC"/>
    <w:rsid w:val="00121DE4"/>
    <w:rsid w:val="00123C77"/>
    <w:rsid w:val="00125ABF"/>
    <w:rsid w:val="0013471B"/>
    <w:rsid w:val="001403BB"/>
    <w:rsid w:val="001720C3"/>
    <w:rsid w:val="00181160"/>
    <w:rsid w:val="001937A6"/>
    <w:rsid w:val="001965E2"/>
    <w:rsid w:val="001973F2"/>
    <w:rsid w:val="001C3E39"/>
    <w:rsid w:val="001D16C0"/>
    <w:rsid w:val="001D283A"/>
    <w:rsid w:val="001D5351"/>
    <w:rsid w:val="001D5C4C"/>
    <w:rsid w:val="001E371F"/>
    <w:rsid w:val="001E69D3"/>
    <w:rsid w:val="001E6A78"/>
    <w:rsid w:val="002112DD"/>
    <w:rsid w:val="00223620"/>
    <w:rsid w:val="00225668"/>
    <w:rsid w:val="00236CF4"/>
    <w:rsid w:val="00262C9B"/>
    <w:rsid w:val="00270A38"/>
    <w:rsid w:val="00282FCF"/>
    <w:rsid w:val="002B1CC1"/>
    <w:rsid w:val="002E4BC4"/>
    <w:rsid w:val="002F1477"/>
    <w:rsid w:val="002F1DF2"/>
    <w:rsid w:val="00305576"/>
    <w:rsid w:val="00311C20"/>
    <w:rsid w:val="003124CD"/>
    <w:rsid w:val="003258FF"/>
    <w:rsid w:val="00343B1A"/>
    <w:rsid w:val="00347C13"/>
    <w:rsid w:val="00357A5A"/>
    <w:rsid w:val="00366BDB"/>
    <w:rsid w:val="00372AB6"/>
    <w:rsid w:val="00372C99"/>
    <w:rsid w:val="003857A9"/>
    <w:rsid w:val="00387792"/>
    <w:rsid w:val="003A328F"/>
    <w:rsid w:val="003C5254"/>
    <w:rsid w:val="003D779D"/>
    <w:rsid w:val="003F3805"/>
    <w:rsid w:val="00403B53"/>
    <w:rsid w:val="00421B8B"/>
    <w:rsid w:val="00426E59"/>
    <w:rsid w:val="0043030F"/>
    <w:rsid w:val="004413F0"/>
    <w:rsid w:val="00462AA7"/>
    <w:rsid w:val="00476E0A"/>
    <w:rsid w:val="00492904"/>
    <w:rsid w:val="004A7F82"/>
    <w:rsid w:val="004B72E3"/>
    <w:rsid w:val="004E282A"/>
    <w:rsid w:val="004F56A7"/>
    <w:rsid w:val="0050001F"/>
    <w:rsid w:val="00501892"/>
    <w:rsid w:val="00514BCC"/>
    <w:rsid w:val="005229B8"/>
    <w:rsid w:val="00526B15"/>
    <w:rsid w:val="0053386C"/>
    <w:rsid w:val="005356EF"/>
    <w:rsid w:val="00535E41"/>
    <w:rsid w:val="00543E54"/>
    <w:rsid w:val="0054652E"/>
    <w:rsid w:val="00547CDA"/>
    <w:rsid w:val="00595722"/>
    <w:rsid w:val="005A09F7"/>
    <w:rsid w:val="005C5368"/>
    <w:rsid w:val="005E062A"/>
    <w:rsid w:val="005E1321"/>
    <w:rsid w:val="006014EC"/>
    <w:rsid w:val="00601608"/>
    <w:rsid w:val="00606053"/>
    <w:rsid w:val="00606563"/>
    <w:rsid w:val="0061133A"/>
    <w:rsid w:val="0062079E"/>
    <w:rsid w:val="00655897"/>
    <w:rsid w:val="00691AC2"/>
    <w:rsid w:val="00697BAC"/>
    <w:rsid w:val="006A5FA4"/>
    <w:rsid w:val="006B5A8F"/>
    <w:rsid w:val="006C2DDA"/>
    <w:rsid w:val="006D0ED7"/>
    <w:rsid w:val="006E45E1"/>
    <w:rsid w:val="006F1C0B"/>
    <w:rsid w:val="006F42F0"/>
    <w:rsid w:val="0070408D"/>
    <w:rsid w:val="007140FA"/>
    <w:rsid w:val="0072049E"/>
    <w:rsid w:val="00741463"/>
    <w:rsid w:val="00742155"/>
    <w:rsid w:val="007449C2"/>
    <w:rsid w:val="007521B5"/>
    <w:rsid w:val="00771CE2"/>
    <w:rsid w:val="00777122"/>
    <w:rsid w:val="00777681"/>
    <w:rsid w:val="007C6946"/>
    <w:rsid w:val="007D2B7F"/>
    <w:rsid w:val="00804D9B"/>
    <w:rsid w:val="008212FB"/>
    <w:rsid w:val="00822863"/>
    <w:rsid w:val="00822D25"/>
    <w:rsid w:val="008606D1"/>
    <w:rsid w:val="00875F7B"/>
    <w:rsid w:val="00886960"/>
    <w:rsid w:val="008876CA"/>
    <w:rsid w:val="008925E4"/>
    <w:rsid w:val="00897DAE"/>
    <w:rsid w:val="008A42EC"/>
    <w:rsid w:val="008D35B1"/>
    <w:rsid w:val="009043D4"/>
    <w:rsid w:val="00927D98"/>
    <w:rsid w:val="00931711"/>
    <w:rsid w:val="0094390D"/>
    <w:rsid w:val="00961D41"/>
    <w:rsid w:val="00971BE8"/>
    <w:rsid w:val="009859DD"/>
    <w:rsid w:val="009A1943"/>
    <w:rsid w:val="009B6A4A"/>
    <w:rsid w:val="009C12D3"/>
    <w:rsid w:val="009D525B"/>
    <w:rsid w:val="009E602C"/>
    <w:rsid w:val="00A22F29"/>
    <w:rsid w:val="00A32BC4"/>
    <w:rsid w:val="00A3387B"/>
    <w:rsid w:val="00A42205"/>
    <w:rsid w:val="00A632EB"/>
    <w:rsid w:val="00A730AA"/>
    <w:rsid w:val="00A76780"/>
    <w:rsid w:val="00A80C74"/>
    <w:rsid w:val="00A92287"/>
    <w:rsid w:val="00A960F6"/>
    <w:rsid w:val="00A968D7"/>
    <w:rsid w:val="00AA0F9C"/>
    <w:rsid w:val="00AA3DCE"/>
    <w:rsid w:val="00AB1648"/>
    <w:rsid w:val="00AC21D8"/>
    <w:rsid w:val="00AE425E"/>
    <w:rsid w:val="00AF43C1"/>
    <w:rsid w:val="00AF731C"/>
    <w:rsid w:val="00B04F17"/>
    <w:rsid w:val="00B367C6"/>
    <w:rsid w:val="00B40172"/>
    <w:rsid w:val="00B465D2"/>
    <w:rsid w:val="00B47CE2"/>
    <w:rsid w:val="00B63206"/>
    <w:rsid w:val="00B64FE1"/>
    <w:rsid w:val="00B726D5"/>
    <w:rsid w:val="00B911B6"/>
    <w:rsid w:val="00BA4DB7"/>
    <w:rsid w:val="00BB04C9"/>
    <w:rsid w:val="00BB61C7"/>
    <w:rsid w:val="00BC4DD2"/>
    <w:rsid w:val="00BD16F7"/>
    <w:rsid w:val="00BD6C7B"/>
    <w:rsid w:val="00BE6ECC"/>
    <w:rsid w:val="00BF2AD8"/>
    <w:rsid w:val="00C036FE"/>
    <w:rsid w:val="00C10A2C"/>
    <w:rsid w:val="00C2056F"/>
    <w:rsid w:val="00C22010"/>
    <w:rsid w:val="00C33C71"/>
    <w:rsid w:val="00C45DD1"/>
    <w:rsid w:val="00C507BE"/>
    <w:rsid w:val="00C5130A"/>
    <w:rsid w:val="00C54902"/>
    <w:rsid w:val="00C5701E"/>
    <w:rsid w:val="00C70747"/>
    <w:rsid w:val="00CA128F"/>
    <w:rsid w:val="00CA3F58"/>
    <w:rsid w:val="00CC1AFD"/>
    <w:rsid w:val="00CD11A2"/>
    <w:rsid w:val="00CE3367"/>
    <w:rsid w:val="00CF1C7A"/>
    <w:rsid w:val="00CF7E07"/>
    <w:rsid w:val="00D03434"/>
    <w:rsid w:val="00D154FB"/>
    <w:rsid w:val="00D155E2"/>
    <w:rsid w:val="00D1746B"/>
    <w:rsid w:val="00D17D8D"/>
    <w:rsid w:val="00D21F84"/>
    <w:rsid w:val="00D32397"/>
    <w:rsid w:val="00D57E34"/>
    <w:rsid w:val="00D57FBE"/>
    <w:rsid w:val="00DA0B79"/>
    <w:rsid w:val="00DF6117"/>
    <w:rsid w:val="00E02079"/>
    <w:rsid w:val="00E11B94"/>
    <w:rsid w:val="00E4616E"/>
    <w:rsid w:val="00E54BDD"/>
    <w:rsid w:val="00E55952"/>
    <w:rsid w:val="00E66EE0"/>
    <w:rsid w:val="00E80695"/>
    <w:rsid w:val="00EC6637"/>
    <w:rsid w:val="00ED5CE0"/>
    <w:rsid w:val="00EF0611"/>
    <w:rsid w:val="00EF1CEC"/>
    <w:rsid w:val="00F12F8A"/>
    <w:rsid w:val="00FA24BE"/>
    <w:rsid w:val="00FB068A"/>
    <w:rsid w:val="00FB39C6"/>
    <w:rsid w:val="00FD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9E8A0"/>
  <w15:chartTrackingRefBased/>
  <w15:docId w15:val="{C1AA6BB1-3526-4A8D-939B-D38DEACF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53"/>
  </w:style>
  <w:style w:type="paragraph" w:styleId="Heading1">
    <w:name w:val="heading 1"/>
    <w:basedOn w:val="Normal"/>
    <w:next w:val="Normal"/>
    <w:link w:val="Heading1Char"/>
    <w:uiPriority w:val="9"/>
    <w:qFormat/>
    <w:rsid w:val="004F5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03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3A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228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53"/>
  </w:style>
  <w:style w:type="paragraph" w:styleId="Footer">
    <w:name w:val="footer"/>
    <w:basedOn w:val="Normal"/>
    <w:link w:val="FooterChar"/>
    <w:uiPriority w:val="99"/>
    <w:unhideWhenUsed/>
    <w:rsid w:val="0060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53"/>
  </w:style>
  <w:style w:type="table" w:styleId="TableGrid">
    <w:name w:val="Table Grid"/>
    <w:basedOn w:val="TableNormal"/>
    <w:uiPriority w:val="39"/>
    <w:rsid w:val="0077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aphic,List Paragraph1,normal,Paragraph,First level bullet,TOC style,List Paragraph Char Char,Bullet 1,b1,Number_1,SGLText List Paragraph,new,List Paragraph11,List Paragraph2,Colorful List - Accent 11,Normal Sentence,Bullit,Resume Title"/>
    <w:basedOn w:val="Normal"/>
    <w:link w:val="ListParagraphChar"/>
    <w:uiPriority w:val="34"/>
    <w:qFormat/>
    <w:rsid w:val="00D57E34"/>
    <w:pPr>
      <w:ind w:left="720"/>
      <w:contextualSpacing/>
    </w:pPr>
  </w:style>
  <w:style w:type="character" w:styleId="CommentReference">
    <w:name w:val="annotation reference"/>
    <w:basedOn w:val="DefaultParagraphFont"/>
    <w:uiPriority w:val="99"/>
    <w:unhideWhenUsed/>
    <w:rsid w:val="007140FA"/>
    <w:rPr>
      <w:sz w:val="16"/>
      <w:szCs w:val="16"/>
    </w:rPr>
  </w:style>
  <w:style w:type="paragraph" w:styleId="CommentText">
    <w:name w:val="annotation text"/>
    <w:basedOn w:val="Normal"/>
    <w:link w:val="CommentTextChar"/>
    <w:uiPriority w:val="99"/>
    <w:unhideWhenUsed/>
    <w:rsid w:val="007140FA"/>
    <w:pPr>
      <w:spacing w:line="240" w:lineRule="auto"/>
    </w:pPr>
    <w:rPr>
      <w:sz w:val="20"/>
      <w:szCs w:val="20"/>
    </w:rPr>
  </w:style>
  <w:style w:type="character" w:customStyle="1" w:styleId="CommentTextChar">
    <w:name w:val="Comment Text Char"/>
    <w:basedOn w:val="DefaultParagraphFont"/>
    <w:link w:val="CommentText"/>
    <w:uiPriority w:val="99"/>
    <w:rsid w:val="007140FA"/>
    <w:rPr>
      <w:sz w:val="20"/>
      <w:szCs w:val="20"/>
    </w:rPr>
  </w:style>
  <w:style w:type="paragraph" w:styleId="CommentSubject">
    <w:name w:val="annotation subject"/>
    <w:basedOn w:val="CommentText"/>
    <w:next w:val="CommentText"/>
    <w:link w:val="CommentSubjectChar"/>
    <w:uiPriority w:val="99"/>
    <w:semiHidden/>
    <w:unhideWhenUsed/>
    <w:rsid w:val="007140FA"/>
    <w:rPr>
      <w:b/>
      <w:bCs/>
    </w:rPr>
  </w:style>
  <w:style w:type="character" w:customStyle="1" w:styleId="CommentSubjectChar">
    <w:name w:val="Comment Subject Char"/>
    <w:basedOn w:val="CommentTextChar"/>
    <w:link w:val="CommentSubject"/>
    <w:uiPriority w:val="99"/>
    <w:semiHidden/>
    <w:rsid w:val="007140FA"/>
    <w:rPr>
      <w:b/>
      <w:bCs/>
      <w:sz w:val="20"/>
      <w:szCs w:val="20"/>
    </w:rPr>
  </w:style>
  <w:style w:type="character" w:styleId="Hyperlink">
    <w:name w:val="Hyperlink"/>
    <w:basedOn w:val="DefaultParagraphFont"/>
    <w:uiPriority w:val="99"/>
    <w:unhideWhenUsed/>
    <w:rsid w:val="00A632EB"/>
    <w:rPr>
      <w:color w:val="0563C1"/>
      <w:u w:val="single"/>
    </w:rPr>
  </w:style>
  <w:style w:type="paragraph" w:customStyle="1" w:styleId="Style12">
    <w:name w:val="Style12"/>
    <w:basedOn w:val="Heading2"/>
    <w:link w:val="Style12Char"/>
    <w:qFormat/>
    <w:rsid w:val="0043030F"/>
    <w:rPr>
      <w:rFonts w:ascii="Univers for KPMG" w:hAnsi="Univers for KPMG"/>
      <w:b/>
      <w:color w:val="0070C0"/>
      <w:sz w:val="28"/>
    </w:rPr>
  </w:style>
  <w:style w:type="character" w:customStyle="1" w:styleId="Style12Char">
    <w:name w:val="Style12 Char"/>
    <w:basedOn w:val="Heading2Char"/>
    <w:link w:val="Style12"/>
    <w:rsid w:val="0043030F"/>
    <w:rPr>
      <w:rFonts w:ascii="Univers for KPMG" w:eastAsiaTheme="majorEastAsia" w:hAnsi="Univers for KPMG" w:cstheme="majorBidi"/>
      <w:b/>
      <w:color w:val="0070C0"/>
      <w:sz w:val="28"/>
      <w:szCs w:val="26"/>
    </w:rPr>
  </w:style>
  <w:style w:type="character" w:customStyle="1" w:styleId="Heading2Char">
    <w:name w:val="Heading 2 Char"/>
    <w:basedOn w:val="DefaultParagraphFont"/>
    <w:link w:val="Heading2"/>
    <w:uiPriority w:val="9"/>
    <w:rsid w:val="0043030F"/>
    <w:rPr>
      <w:rFonts w:asciiTheme="majorHAnsi" w:eastAsiaTheme="majorEastAsia" w:hAnsiTheme="majorHAnsi" w:cstheme="majorBidi"/>
      <w:color w:val="2F5496" w:themeColor="accent1" w:themeShade="BF"/>
      <w:sz w:val="26"/>
      <w:szCs w:val="26"/>
    </w:rPr>
  </w:style>
  <w:style w:type="character" w:customStyle="1" w:styleId="normaltextrun1">
    <w:name w:val="normaltextrun1"/>
    <w:basedOn w:val="DefaultParagraphFont"/>
    <w:rsid w:val="00D17D8D"/>
  </w:style>
  <w:style w:type="paragraph" w:styleId="TOC2">
    <w:name w:val="toc 2"/>
    <w:basedOn w:val="Normal"/>
    <w:next w:val="Normal"/>
    <w:autoRedefine/>
    <w:uiPriority w:val="39"/>
    <w:unhideWhenUsed/>
    <w:rsid w:val="004F56A7"/>
    <w:pPr>
      <w:spacing w:after="100"/>
      <w:ind w:left="220"/>
    </w:pPr>
  </w:style>
  <w:style w:type="character" w:customStyle="1" w:styleId="Heading1Char">
    <w:name w:val="Heading 1 Char"/>
    <w:basedOn w:val="DefaultParagraphFont"/>
    <w:link w:val="Heading1"/>
    <w:uiPriority w:val="9"/>
    <w:rsid w:val="004F56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56A7"/>
    <w:pPr>
      <w:outlineLvl w:val="9"/>
    </w:pPr>
  </w:style>
  <w:style w:type="character" w:customStyle="1" w:styleId="Heading3Char">
    <w:name w:val="Heading 3 Char"/>
    <w:basedOn w:val="DefaultParagraphFont"/>
    <w:link w:val="Heading3"/>
    <w:uiPriority w:val="9"/>
    <w:rsid w:val="00113A10"/>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10A2C"/>
    <w:pPr>
      <w:spacing w:after="100"/>
    </w:pPr>
  </w:style>
  <w:style w:type="paragraph" w:styleId="TOC3">
    <w:name w:val="toc 3"/>
    <w:basedOn w:val="Normal"/>
    <w:next w:val="Normal"/>
    <w:autoRedefine/>
    <w:uiPriority w:val="39"/>
    <w:unhideWhenUsed/>
    <w:rsid w:val="00C10A2C"/>
    <w:pPr>
      <w:spacing w:after="100"/>
      <w:ind w:left="440"/>
    </w:pPr>
  </w:style>
  <w:style w:type="character" w:customStyle="1" w:styleId="ListParagraphChar">
    <w:name w:val="List Paragraph Char"/>
    <w:aliases w:val="Graphic Char,List Paragraph1 Char,normal Char,Paragraph Char,First level bullet Char,TOC style Char,List Paragraph Char Char Char,Bullet 1 Char,b1 Char,Number_1 Char,SGLText List Paragraph Char,new Char,List Paragraph11 Char"/>
    <w:link w:val="ListParagraph"/>
    <w:uiPriority w:val="34"/>
    <w:qFormat/>
    <w:locked/>
    <w:rsid w:val="00547CDA"/>
  </w:style>
  <w:style w:type="paragraph" w:styleId="FootnoteText">
    <w:name w:val="footnote text"/>
    <w:aliases w:val="ft,Geneva 9,Font: Geneva 9,Boston 10,f,Footnote Text Char Char Char Char Char Char,Footnote Text Char Char Char Char1,Footnote Text Char Char Char Char Char1,Footnote Text Char Char Char Char Char,Footnote Text Char Char Char,single space"/>
    <w:basedOn w:val="Normal"/>
    <w:link w:val="FootnoteTextChar"/>
    <w:uiPriority w:val="9"/>
    <w:unhideWhenUsed/>
    <w:rsid w:val="006D0ED7"/>
    <w:pPr>
      <w:spacing w:after="0" w:line="240" w:lineRule="auto"/>
    </w:pPr>
    <w:rPr>
      <w:sz w:val="20"/>
      <w:szCs w:val="20"/>
    </w:rPr>
  </w:style>
  <w:style w:type="character" w:customStyle="1" w:styleId="FootnoteTextChar">
    <w:name w:val="Footnote Text Char"/>
    <w:aliases w:val="ft Char,Geneva 9 Char,Font: Geneva 9 Char,Boston 10 Char,f Char,Footnote Text Char Char Char Char Char Char Char,Footnote Text Char Char Char Char1 Char,Footnote Text Char Char Char Char Char1 Char,Footnote Text Char Char Char Char"/>
    <w:basedOn w:val="DefaultParagraphFont"/>
    <w:link w:val="FootnoteText"/>
    <w:uiPriority w:val="9"/>
    <w:rsid w:val="006D0ED7"/>
    <w:rPr>
      <w:sz w:val="20"/>
      <w:szCs w:val="20"/>
    </w:rPr>
  </w:style>
  <w:style w:type="character" w:styleId="FootnoteReference">
    <w:name w:val="footnote reference"/>
    <w:aliases w:val="fr,ftref,Error-Fußnotenzeichen5,Error-Fußnotenzeichen6,Error-Fußnotenzeichen3,de nota al pie,Ref,FnR-ANZDEC,(NECG) Footnote Reference,16 Point,Superscript 6 Point,Footnote Ref in FtNote,SUPERS,Fußnotenzeichen DISS,BVI fnr,Footnote"/>
    <w:basedOn w:val="DefaultParagraphFont"/>
    <w:uiPriority w:val="99"/>
    <w:unhideWhenUsed/>
    <w:rsid w:val="006D0ED7"/>
    <w:rPr>
      <w:vertAlign w:val="superscript"/>
    </w:rPr>
  </w:style>
  <w:style w:type="paragraph" w:styleId="Caption">
    <w:name w:val="caption"/>
    <w:basedOn w:val="Normal"/>
    <w:next w:val="Normal"/>
    <w:uiPriority w:val="35"/>
    <w:unhideWhenUsed/>
    <w:qFormat/>
    <w:rsid w:val="00125ABF"/>
    <w:pPr>
      <w:spacing w:after="200" w:line="240" w:lineRule="auto"/>
    </w:pPr>
    <w:rPr>
      <w:i/>
      <w:iCs/>
      <w:color w:val="44546A" w:themeColor="text2"/>
      <w:sz w:val="18"/>
      <w:szCs w:val="18"/>
    </w:rPr>
  </w:style>
  <w:style w:type="paragraph" w:customStyle="1" w:styleId="Style1">
    <w:name w:val="Style1"/>
    <w:basedOn w:val="Heading1"/>
    <w:link w:val="Style1Char"/>
    <w:qFormat/>
    <w:rsid w:val="00125ABF"/>
    <w:rPr>
      <w:rFonts w:ascii="Univers for KPMG" w:hAnsi="Univers for KPMG"/>
    </w:rPr>
  </w:style>
  <w:style w:type="character" w:customStyle="1" w:styleId="Style1Char">
    <w:name w:val="Style1 Char"/>
    <w:basedOn w:val="Heading1Char"/>
    <w:link w:val="Style1"/>
    <w:rsid w:val="00125ABF"/>
    <w:rPr>
      <w:rFonts w:ascii="Univers for KPMG" w:eastAsiaTheme="majorEastAsia" w:hAnsi="Univers for KPMG" w:cstheme="majorBidi"/>
      <w:color w:val="2F5496" w:themeColor="accent1" w:themeShade="BF"/>
      <w:sz w:val="32"/>
      <w:szCs w:val="32"/>
    </w:rPr>
  </w:style>
  <w:style w:type="paragraph" w:customStyle="1" w:styleId="TableParagraph">
    <w:name w:val="Table Paragraph"/>
    <w:basedOn w:val="Normal"/>
    <w:uiPriority w:val="1"/>
    <w:qFormat/>
    <w:rsid w:val="00125ABF"/>
    <w:pPr>
      <w:widowControl w:val="0"/>
      <w:spacing w:after="0" w:line="240" w:lineRule="auto"/>
    </w:pPr>
  </w:style>
  <w:style w:type="paragraph" w:customStyle="1" w:styleId="Normal0">
    <w:name w:val="___Normal"/>
    <w:basedOn w:val="Normal"/>
    <w:qFormat/>
    <w:rsid w:val="00125ABF"/>
    <w:pPr>
      <w:spacing w:after="0" w:line="240" w:lineRule="auto"/>
    </w:pPr>
    <w:rPr>
      <w:rFonts w:ascii="Arial" w:eastAsia="Calibri" w:hAnsi="Arial" w:cs="Times New Roman"/>
      <w:color w:val="000000"/>
      <w:sz w:val="24"/>
      <w:lang w:val="en-GB"/>
    </w:rPr>
  </w:style>
  <w:style w:type="character" w:customStyle="1" w:styleId="Heading5Char">
    <w:name w:val="Heading 5 Char"/>
    <w:basedOn w:val="DefaultParagraphFont"/>
    <w:link w:val="Heading5"/>
    <w:uiPriority w:val="9"/>
    <w:semiHidden/>
    <w:rsid w:val="00822863"/>
    <w:rPr>
      <w:rFonts w:asciiTheme="majorHAnsi" w:eastAsiaTheme="majorEastAsia" w:hAnsiTheme="majorHAnsi" w:cstheme="majorBidi"/>
      <w:color w:val="2F5496" w:themeColor="accent1" w:themeShade="BF"/>
    </w:rPr>
  </w:style>
  <w:style w:type="paragraph" w:styleId="ListNumber3">
    <w:name w:val="List Number 3"/>
    <w:basedOn w:val="Normal"/>
    <w:uiPriority w:val="99"/>
    <w:semiHidden/>
    <w:unhideWhenUsed/>
    <w:rsid w:val="00822863"/>
    <w:pPr>
      <w:numPr>
        <w:numId w:val="1"/>
      </w:numPr>
      <w:contextualSpacing/>
    </w:pPr>
  </w:style>
  <w:style w:type="character" w:customStyle="1" w:styleId="UnresolvedMention">
    <w:name w:val="Unresolved Mention"/>
    <w:basedOn w:val="DefaultParagraphFont"/>
    <w:uiPriority w:val="99"/>
    <w:semiHidden/>
    <w:unhideWhenUsed/>
    <w:rsid w:val="004A7F82"/>
    <w:rPr>
      <w:color w:val="605E5C"/>
      <w:shd w:val="clear" w:color="auto" w:fill="E1DFDD"/>
    </w:rPr>
  </w:style>
  <w:style w:type="paragraph" w:customStyle="1" w:styleId="Default">
    <w:name w:val="Default"/>
    <w:rsid w:val="00BC4DD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04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0C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527">
      <w:bodyDiv w:val="1"/>
      <w:marLeft w:val="0"/>
      <w:marRight w:val="0"/>
      <w:marTop w:val="0"/>
      <w:marBottom w:val="0"/>
      <w:divBdr>
        <w:top w:val="none" w:sz="0" w:space="0" w:color="auto"/>
        <w:left w:val="none" w:sz="0" w:space="0" w:color="auto"/>
        <w:bottom w:val="none" w:sz="0" w:space="0" w:color="auto"/>
        <w:right w:val="none" w:sz="0" w:space="0" w:color="auto"/>
      </w:divBdr>
    </w:div>
    <w:div w:id="36129953">
      <w:bodyDiv w:val="1"/>
      <w:marLeft w:val="0"/>
      <w:marRight w:val="0"/>
      <w:marTop w:val="0"/>
      <w:marBottom w:val="0"/>
      <w:divBdr>
        <w:top w:val="none" w:sz="0" w:space="0" w:color="auto"/>
        <w:left w:val="none" w:sz="0" w:space="0" w:color="auto"/>
        <w:bottom w:val="none" w:sz="0" w:space="0" w:color="auto"/>
        <w:right w:val="none" w:sz="0" w:space="0" w:color="auto"/>
      </w:divBdr>
    </w:div>
    <w:div w:id="97413522">
      <w:bodyDiv w:val="1"/>
      <w:marLeft w:val="0"/>
      <w:marRight w:val="0"/>
      <w:marTop w:val="0"/>
      <w:marBottom w:val="0"/>
      <w:divBdr>
        <w:top w:val="none" w:sz="0" w:space="0" w:color="auto"/>
        <w:left w:val="none" w:sz="0" w:space="0" w:color="auto"/>
        <w:bottom w:val="none" w:sz="0" w:space="0" w:color="auto"/>
        <w:right w:val="none" w:sz="0" w:space="0" w:color="auto"/>
      </w:divBdr>
    </w:div>
    <w:div w:id="178353913">
      <w:bodyDiv w:val="1"/>
      <w:marLeft w:val="0"/>
      <w:marRight w:val="0"/>
      <w:marTop w:val="0"/>
      <w:marBottom w:val="0"/>
      <w:divBdr>
        <w:top w:val="none" w:sz="0" w:space="0" w:color="auto"/>
        <w:left w:val="none" w:sz="0" w:space="0" w:color="auto"/>
        <w:bottom w:val="none" w:sz="0" w:space="0" w:color="auto"/>
        <w:right w:val="none" w:sz="0" w:space="0" w:color="auto"/>
      </w:divBdr>
    </w:div>
    <w:div w:id="497618264">
      <w:bodyDiv w:val="1"/>
      <w:marLeft w:val="0"/>
      <w:marRight w:val="0"/>
      <w:marTop w:val="0"/>
      <w:marBottom w:val="0"/>
      <w:divBdr>
        <w:top w:val="none" w:sz="0" w:space="0" w:color="auto"/>
        <w:left w:val="none" w:sz="0" w:space="0" w:color="auto"/>
        <w:bottom w:val="none" w:sz="0" w:space="0" w:color="auto"/>
        <w:right w:val="none" w:sz="0" w:space="0" w:color="auto"/>
      </w:divBdr>
    </w:div>
    <w:div w:id="599067943">
      <w:bodyDiv w:val="1"/>
      <w:marLeft w:val="0"/>
      <w:marRight w:val="0"/>
      <w:marTop w:val="0"/>
      <w:marBottom w:val="0"/>
      <w:divBdr>
        <w:top w:val="none" w:sz="0" w:space="0" w:color="auto"/>
        <w:left w:val="none" w:sz="0" w:space="0" w:color="auto"/>
        <w:bottom w:val="none" w:sz="0" w:space="0" w:color="auto"/>
        <w:right w:val="none" w:sz="0" w:space="0" w:color="auto"/>
      </w:divBdr>
    </w:div>
    <w:div w:id="695618106">
      <w:bodyDiv w:val="1"/>
      <w:marLeft w:val="0"/>
      <w:marRight w:val="0"/>
      <w:marTop w:val="0"/>
      <w:marBottom w:val="0"/>
      <w:divBdr>
        <w:top w:val="none" w:sz="0" w:space="0" w:color="auto"/>
        <w:left w:val="none" w:sz="0" w:space="0" w:color="auto"/>
        <w:bottom w:val="none" w:sz="0" w:space="0" w:color="auto"/>
        <w:right w:val="none" w:sz="0" w:space="0" w:color="auto"/>
      </w:divBdr>
    </w:div>
    <w:div w:id="884826699">
      <w:bodyDiv w:val="1"/>
      <w:marLeft w:val="0"/>
      <w:marRight w:val="0"/>
      <w:marTop w:val="0"/>
      <w:marBottom w:val="0"/>
      <w:divBdr>
        <w:top w:val="none" w:sz="0" w:space="0" w:color="auto"/>
        <w:left w:val="none" w:sz="0" w:space="0" w:color="auto"/>
        <w:bottom w:val="none" w:sz="0" w:space="0" w:color="auto"/>
        <w:right w:val="none" w:sz="0" w:space="0" w:color="auto"/>
      </w:divBdr>
    </w:div>
    <w:div w:id="1192378287">
      <w:bodyDiv w:val="1"/>
      <w:marLeft w:val="0"/>
      <w:marRight w:val="0"/>
      <w:marTop w:val="0"/>
      <w:marBottom w:val="0"/>
      <w:divBdr>
        <w:top w:val="none" w:sz="0" w:space="0" w:color="auto"/>
        <w:left w:val="none" w:sz="0" w:space="0" w:color="auto"/>
        <w:bottom w:val="none" w:sz="0" w:space="0" w:color="auto"/>
        <w:right w:val="none" w:sz="0" w:space="0" w:color="auto"/>
      </w:divBdr>
    </w:div>
    <w:div w:id="1445273742">
      <w:bodyDiv w:val="1"/>
      <w:marLeft w:val="0"/>
      <w:marRight w:val="0"/>
      <w:marTop w:val="0"/>
      <w:marBottom w:val="0"/>
      <w:divBdr>
        <w:top w:val="none" w:sz="0" w:space="0" w:color="auto"/>
        <w:left w:val="none" w:sz="0" w:space="0" w:color="auto"/>
        <w:bottom w:val="none" w:sz="0" w:space="0" w:color="auto"/>
        <w:right w:val="none" w:sz="0" w:space="0" w:color="auto"/>
      </w:divBdr>
    </w:div>
    <w:div w:id="1904371939">
      <w:bodyDiv w:val="1"/>
      <w:marLeft w:val="0"/>
      <w:marRight w:val="0"/>
      <w:marTop w:val="0"/>
      <w:marBottom w:val="0"/>
      <w:divBdr>
        <w:top w:val="none" w:sz="0" w:space="0" w:color="auto"/>
        <w:left w:val="none" w:sz="0" w:space="0" w:color="auto"/>
        <w:bottom w:val="none" w:sz="0" w:space="0" w:color="auto"/>
        <w:right w:val="none" w:sz="0" w:space="0" w:color="auto"/>
      </w:divBdr>
      <w:divsChild>
        <w:div w:id="533036330">
          <w:marLeft w:val="0"/>
          <w:marRight w:val="0"/>
          <w:marTop w:val="0"/>
          <w:marBottom w:val="0"/>
          <w:divBdr>
            <w:top w:val="none" w:sz="0" w:space="0" w:color="auto"/>
            <w:left w:val="none" w:sz="0" w:space="0" w:color="auto"/>
            <w:bottom w:val="none" w:sz="0" w:space="0" w:color="auto"/>
            <w:right w:val="none" w:sz="0" w:space="0" w:color="auto"/>
          </w:divBdr>
          <w:divsChild>
            <w:div w:id="14654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ED7C-3A7A-4A31-A827-BE3C9DE5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Tembhare, Sumit</dc:creator>
  <cp:keywords/>
  <dc:description/>
  <cp:lastModifiedBy>Windows User</cp:lastModifiedBy>
  <cp:revision>3</cp:revision>
  <cp:lastPrinted>2022-12-11T18:02:00Z</cp:lastPrinted>
  <dcterms:created xsi:type="dcterms:W3CDTF">2022-12-11T18:02:00Z</dcterms:created>
  <dcterms:modified xsi:type="dcterms:W3CDTF">2022-12-11T18:02:00Z</dcterms:modified>
</cp:coreProperties>
</file>